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691BE6C0" w:rsidR="0025287F" w:rsidRDefault="005C3051">
      <w:pPr>
        <w:pStyle w:val="Textoindependiente"/>
        <w:ind w:left="100"/>
        <w:rPr>
          <w:rFonts w:ascii="Times New Roman"/>
          <w:sz w:val="20"/>
        </w:rPr>
        <w:sectPr w:rsidR="0025287F" w:rsidSect="00C63449">
          <w:headerReference w:type="default" r:id="rId11"/>
          <w:footerReference w:type="default" r:id="rId12"/>
          <w:pgSz w:w="12240" w:h="20160"/>
          <w:pgMar w:top="1440" w:right="1320" w:bottom="880" w:left="1340" w:header="567" w:footer="681" w:gutter="0"/>
          <w:pgNumType w:start="1"/>
          <w:cols w:space="720"/>
          <w:docGrid w:linePitch="299"/>
        </w:sectPr>
      </w:pPr>
      <w:r>
        <w:rPr>
          <w:rFonts w:ascii="Times New Roman"/>
          <w:noProof/>
          <w:sz w:val="20"/>
        </w:rPr>
        <mc:AlternateContent>
          <mc:Choice Requires="wps">
            <w:drawing>
              <wp:anchor distT="0" distB="0" distL="114300" distR="114300" simplePos="0" relativeHeight="251659264" behindDoc="0" locked="0" layoutInCell="1" allowOverlap="1" wp14:anchorId="54AB2ADC" wp14:editId="6E8E6DEC">
                <wp:simplePos x="0" y="0"/>
                <wp:positionH relativeFrom="column">
                  <wp:posOffset>-441325</wp:posOffset>
                </wp:positionH>
                <wp:positionV relativeFrom="paragraph">
                  <wp:posOffset>8161655</wp:posOffset>
                </wp:positionV>
                <wp:extent cx="6974205" cy="2128520"/>
                <wp:effectExtent l="0" t="0" r="0" b="0"/>
                <wp:wrapNone/>
                <wp:docPr id="1925374401"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4205" cy="2128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2FFF15EC"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6C5210">
                              <w:rPr>
                                <w:rFonts w:ascii="Aptos" w:eastAsiaTheme="minorEastAsia" w:hAnsi="Aptos" w:cstheme="minorBidi"/>
                                <w:b/>
                                <w:bCs/>
                                <w:color w:val="FFFFFF" w:themeColor="background1"/>
                                <w:sz w:val="20"/>
                                <w:szCs w:val="20"/>
                                <w:lang w:val="es-CL" w:eastAsia="zh-CN"/>
                              </w:rPr>
                              <w:t xml:space="preserve">9 </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6C5210">
                              <w:rPr>
                                <w:rFonts w:ascii="Aptos" w:eastAsiaTheme="minorEastAsia" w:hAnsi="Aptos" w:cstheme="minorBidi"/>
                                <w:b/>
                                <w:bCs/>
                                <w:color w:val="FFFFFF" w:themeColor="background1"/>
                                <w:sz w:val="20"/>
                                <w:szCs w:val="20"/>
                                <w:lang w:eastAsia="zh-CN"/>
                              </w:rPr>
                              <w:t>Gestión de Incidentes</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227FCA2F" w:rsidR="00783A4C" w:rsidRPr="004440DF" w:rsidRDefault="00E576F7" w:rsidP="00C7129A">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Pr>
                                <w:rFonts w:ascii="Aptos" w:eastAsiaTheme="minorEastAsia" w:hAnsi="Aptos" w:cstheme="minorBidi"/>
                                <w:b/>
                                <w:bCs/>
                                <w:color w:val="FFFFFF" w:themeColor="background1"/>
                                <w:sz w:val="56"/>
                                <w:szCs w:val="56"/>
                                <w:lang w:eastAsia="zh-CN"/>
                              </w:rPr>
                              <w:t>Plan de Respuestas a Incidentes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B2ADC" id="_x0000_t202" coordsize="21600,21600" o:spt="202" path="m,l,21600r21600,l21600,xe">
                <v:stroke joinstyle="miter"/>
                <v:path gradientshapeok="t" o:connecttype="rect"/>
              </v:shapetype>
              <v:shape id="Text Box 108" o:spid="_x0000_s1026" type="#_x0000_t202" style="position:absolute;left:0;text-align:left;margin-left:-34.75pt;margin-top:642.65pt;width:549.15pt;height:16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"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2FFF15EC"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6C5210">
                        <w:rPr>
                          <w:rFonts w:ascii="Aptos" w:eastAsiaTheme="minorEastAsia" w:hAnsi="Aptos" w:cstheme="minorBidi"/>
                          <w:b/>
                          <w:bCs/>
                          <w:color w:val="FFFFFF" w:themeColor="background1"/>
                          <w:sz w:val="20"/>
                          <w:szCs w:val="20"/>
                          <w:lang w:val="es-CL" w:eastAsia="zh-CN"/>
                        </w:rPr>
                        <w:t xml:space="preserve">9 </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6C5210">
                        <w:rPr>
                          <w:rFonts w:ascii="Aptos" w:eastAsiaTheme="minorEastAsia" w:hAnsi="Aptos" w:cstheme="minorBidi"/>
                          <w:b/>
                          <w:bCs/>
                          <w:color w:val="FFFFFF" w:themeColor="background1"/>
                          <w:sz w:val="20"/>
                          <w:szCs w:val="20"/>
                          <w:lang w:eastAsia="zh-CN"/>
                        </w:rPr>
                        <w:t>Gestión de Incidentes</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227FCA2F" w:rsidR="00783A4C" w:rsidRPr="004440DF" w:rsidRDefault="00E576F7" w:rsidP="00C7129A">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Pr>
                          <w:rFonts w:ascii="Aptos" w:eastAsiaTheme="minorEastAsia" w:hAnsi="Aptos" w:cstheme="minorBidi"/>
                          <w:b/>
                          <w:bCs/>
                          <w:color w:val="FFFFFF" w:themeColor="background1"/>
                          <w:sz w:val="56"/>
                          <w:szCs w:val="56"/>
                          <w:lang w:eastAsia="zh-CN"/>
                        </w:rPr>
                        <w:t>Plan de Respuestas a Incidentes</w:t>
                      </w:r>
                    </w:p>
                  </w:txbxContent>
                </v:textbox>
              </v:shape>
            </w:pict>
          </mc:Fallback>
        </mc:AlternateConten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3">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p>
    <w:p w14:paraId="182E4F2D" w14:textId="25D3B219" w:rsidR="007766F8" w:rsidRPr="007D390E" w:rsidRDefault="005C3051" w:rsidP="007D390E">
      <w:pPr>
        <w:pStyle w:val="Textoindependiente"/>
        <w:spacing w:before="5" w:line="276" w:lineRule="auto"/>
        <w:ind w:left="0"/>
        <w:jc w:val="both"/>
        <w:rPr>
          <w:rFonts w:ascii="Aptos" w:hAnsi="Aptos"/>
          <w:b/>
          <w:sz w:val="62"/>
        </w:rPr>
      </w:pPr>
      <w:r>
        <w:rPr>
          <w:rFonts w:ascii="Aptos" w:hAnsi="Aptos"/>
          <w:noProof/>
          <w:sz w:val="22"/>
        </w:rPr>
        <w:lastRenderedPageBreak/>
        <mc:AlternateContent>
          <mc:Choice Requires="wps">
            <w:drawing>
              <wp:anchor distT="0" distB="0" distL="114300" distR="114300" simplePos="0" relativeHeight="251658240" behindDoc="1" locked="0" layoutInCell="1" allowOverlap="1" wp14:anchorId="46E4FADF" wp14:editId="0C6DF5D6">
                <wp:simplePos x="0" y="0"/>
                <wp:positionH relativeFrom="page">
                  <wp:posOffset>914400</wp:posOffset>
                </wp:positionH>
                <wp:positionV relativeFrom="paragraph">
                  <wp:posOffset>292100</wp:posOffset>
                </wp:positionV>
                <wp:extent cx="5943600" cy="7743825"/>
                <wp:effectExtent l="0" t="0" r="0" b="9525"/>
                <wp:wrapNone/>
                <wp:docPr id="947532594" name="Freeform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43600" cy="7743825"/>
                        </a:xfrm>
                        <a:custGeom>
                          <a:avLst/>
                          <a:gdLst>
                            <a:gd name="T0" fmla="+- 0 10761 1440"/>
                            <a:gd name="T1" fmla="*/ T0 w 9360"/>
                            <a:gd name="T2" fmla="+- 0 9524 -241"/>
                            <a:gd name="T3" fmla="*/ 9524 h 9765"/>
                            <a:gd name="T4" fmla="+- 0 1479 1440"/>
                            <a:gd name="T5" fmla="*/ T4 w 9360"/>
                            <a:gd name="T6" fmla="+- 0 9524 -241"/>
                            <a:gd name="T7" fmla="*/ 9524 h 9765"/>
                            <a:gd name="T8" fmla="+- 0 1473 1440"/>
                            <a:gd name="T9" fmla="*/ T8 w 9360"/>
                            <a:gd name="T10" fmla="+- 0 9523 -241"/>
                            <a:gd name="T11" fmla="*/ 9523 h 9765"/>
                            <a:gd name="T12" fmla="+- 0 1440 1440"/>
                            <a:gd name="T13" fmla="*/ T12 w 9360"/>
                            <a:gd name="T14" fmla="+- 0 9485 -241"/>
                            <a:gd name="T15" fmla="*/ 9485 h 9765"/>
                            <a:gd name="T16" fmla="+- 0 1440 1440"/>
                            <a:gd name="T17" fmla="*/ T16 w 9360"/>
                            <a:gd name="T18" fmla="+- 0 -202 -241"/>
                            <a:gd name="T19" fmla="*/ -202 h 9765"/>
                            <a:gd name="T20" fmla="+- 0 1479 1440"/>
                            <a:gd name="T21" fmla="*/ T20 w 9360"/>
                            <a:gd name="T22" fmla="+- 0 -241 -241"/>
                            <a:gd name="T23" fmla="*/ -241 h 9765"/>
                            <a:gd name="T24" fmla="+- 0 10761 1440"/>
                            <a:gd name="T25" fmla="*/ T24 w 9360"/>
                            <a:gd name="T26" fmla="+- 0 -241 -241"/>
                            <a:gd name="T27" fmla="*/ -241 h 9765"/>
                            <a:gd name="T28" fmla="+- 0 10800 1440"/>
                            <a:gd name="T29" fmla="*/ T28 w 9360"/>
                            <a:gd name="T30" fmla="+- 0 -202 -241"/>
                            <a:gd name="T31" fmla="*/ -202 h 9765"/>
                            <a:gd name="T32" fmla="+- 0 10800 1440"/>
                            <a:gd name="T33" fmla="*/ T32 w 9360"/>
                            <a:gd name="T34" fmla="+- 0 9485 -241"/>
                            <a:gd name="T35" fmla="*/ 9485 h 9765"/>
                            <a:gd name="T36" fmla="+- 0 10767 1440"/>
                            <a:gd name="T37" fmla="*/ T36 w 9360"/>
                            <a:gd name="T38" fmla="+- 0 9523 -241"/>
                            <a:gd name="T39" fmla="*/ 9523 h 97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360" h="9765">
                              <a:moveTo>
                                <a:pt x="9321" y="9765"/>
                              </a:moveTo>
                              <a:lnTo>
                                <a:pt x="39" y="9765"/>
                              </a:lnTo>
                              <a:lnTo>
                                <a:pt x="33" y="9764"/>
                              </a:lnTo>
                              <a:lnTo>
                                <a:pt x="0" y="9726"/>
                              </a:lnTo>
                              <a:lnTo>
                                <a:pt x="0" y="39"/>
                              </a:lnTo>
                              <a:lnTo>
                                <a:pt x="39" y="0"/>
                              </a:lnTo>
                              <a:lnTo>
                                <a:pt x="9321" y="0"/>
                              </a:lnTo>
                              <a:lnTo>
                                <a:pt x="9360" y="39"/>
                              </a:lnTo>
                              <a:lnTo>
                                <a:pt x="9360" y="9726"/>
                              </a:lnTo>
                              <a:lnTo>
                                <a:pt x="9327" y="9764"/>
                              </a:lnTo>
                              <a:close/>
                            </a:path>
                          </a:pathLst>
                        </a:custGeom>
                        <a:solidFill>
                          <a:srgbClr val="E7F2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D0678B" id="Freeform 107" o:spid="_x0000_s1026" style="position:absolute;margin-left:1in;margin-top:23pt;width:468pt;height:609.7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360,9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" path="m9321,9765r-9282,l33,9764,,9726,,39,39,,9321,r39,39l9360,9726r-33,38l9321,9765xe" fillcolor="#e7f2f7" stroked="f">
                <v:path arrowok="t" o:connecttype="custom" o:connectlocs="5918835,7552708;24765,7552708;20955,7551915;0,7521780;0,-160190;24765,-191117;5918835,-191117;5943600,-160190;5943600,7521780;5922645,7551915" o:connectangles="0,0,0,0,0,0,0,0,0,0"/>
                <w10:wrap anchorx="page"/>
              </v:shape>
            </w:pict>
          </mc:Fallback>
        </mc:AlternateContent>
      </w:r>
    </w:p>
    <w:p w14:paraId="43A0220D" w14:textId="514EAE87" w:rsidR="007766F8" w:rsidRPr="007D390E" w:rsidRDefault="00231D9E" w:rsidP="007D390E">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p>
    <w:p w14:paraId="7A7DD62E" w14:textId="77777777" w:rsidR="0019030D" w:rsidRPr="0019030D" w:rsidRDefault="0019030D" w:rsidP="0019030D">
      <w:pPr>
        <w:pStyle w:val="Textoindependiente"/>
        <w:rPr>
          <w:rFonts w:ascii="Aptos" w:eastAsia="Times New Roman" w:hAnsi="Aptos" w:cs="Times New Roman"/>
          <w:b/>
          <w:bCs/>
          <w:lang w:val="es-CL" w:eastAsia="es-CL"/>
        </w:rPr>
      </w:pPr>
      <w:r w:rsidRPr="0019030D">
        <w:rPr>
          <w:rFonts w:ascii="Aptos" w:eastAsia="Times New Roman" w:hAnsi="Aptos" w:cs="Times New Roman"/>
          <w:b/>
          <w:bCs/>
          <w:lang w:val="es-CL" w:eastAsia="es-CL"/>
        </w:rPr>
        <w:t>Competencias Básicas del Auditor</w:t>
      </w:r>
    </w:p>
    <w:p w14:paraId="5E71167A" w14:textId="77777777" w:rsidR="0019030D" w:rsidRDefault="0019030D" w:rsidP="0019030D">
      <w:pPr>
        <w:pStyle w:val="Textoindependiente"/>
        <w:spacing w:line="276" w:lineRule="auto"/>
        <w:ind w:right="737"/>
        <w:jc w:val="both"/>
        <w:rPr>
          <w:rFonts w:ascii="Aptos" w:eastAsia="Times New Roman" w:hAnsi="Aptos" w:cs="Times New Roman"/>
          <w:b/>
          <w:bCs/>
          <w:lang w:val="es-CL" w:eastAsia="es-CL"/>
        </w:rPr>
      </w:pPr>
    </w:p>
    <w:p w14:paraId="2120164A" w14:textId="5C87BD2C" w:rsidR="00F02D0D" w:rsidRPr="00F02D0D" w:rsidRDefault="00F02D0D" w:rsidP="00F02D0D">
      <w:pPr>
        <w:pStyle w:val="Textoindependiente"/>
        <w:numPr>
          <w:ilvl w:val="0"/>
          <w:numId w:val="49"/>
        </w:numPr>
        <w:spacing w:line="276" w:lineRule="auto"/>
        <w:ind w:right="737"/>
        <w:jc w:val="both"/>
        <w:rPr>
          <w:rFonts w:ascii="Aptos" w:eastAsia="Times New Roman" w:hAnsi="Aptos" w:cs="Times New Roman"/>
          <w:b/>
          <w:bCs/>
          <w:lang w:val="es-CL" w:eastAsia="es-CL"/>
        </w:rPr>
      </w:pPr>
      <w:r w:rsidRPr="00F02D0D">
        <w:rPr>
          <w:rFonts w:ascii="Aptos" w:eastAsia="Times New Roman" w:hAnsi="Aptos" w:cs="Times New Roman"/>
          <w:b/>
          <w:bCs/>
          <w:lang w:val="es-CL" w:eastAsia="es-CL"/>
        </w:rPr>
        <w:t>Conocimiento Profundo en Gestión de Incidentes de Seguridad:</w:t>
      </w:r>
      <w:r w:rsidRPr="00F02D0D">
        <w:rPr>
          <w:rFonts w:ascii="Aptos" w:eastAsia="Times New Roman" w:hAnsi="Aptos" w:cs="Times New Roman"/>
          <w:lang w:val="es-CL" w:eastAsia="es-CL"/>
        </w:rPr>
        <w:t xml:space="preserve"> Entender los principios y mejores prácticas en la gestión de incidentes de seguridad, incluyendo la identificación, contención, erradicación, y recuperación de incidentes.</w:t>
      </w:r>
    </w:p>
    <w:p w14:paraId="6703E820" w14:textId="6650C4B9" w:rsidR="00F02D0D" w:rsidRPr="00F02D0D" w:rsidRDefault="00F02D0D" w:rsidP="00F02D0D">
      <w:pPr>
        <w:pStyle w:val="Textoindependiente"/>
        <w:numPr>
          <w:ilvl w:val="0"/>
          <w:numId w:val="49"/>
        </w:numPr>
        <w:spacing w:line="276" w:lineRule="auto"/>
        <w:ind w:right="737"/>
        <w:jc w:val="both"/>
        <w:rPr>
          <w:rFonts w:ascii="Aptos" w:eastAsia="Times New Roman" w:hAnsi="Aptos" w:cs="Times New Roman"/>
          <w:lang w:val="es-CL" w:eastAsia="es-CL"/>
        </w:rPr>
      </w:pPr>
      <w:r w:rsidRPr="00F02D0D">
        <w:rPr>
          <w:rFonts w:ascii="Aptos" w:eastAsia="Times New Roman" w:hAnsi="Aptos" w:cs="Times New Roman"/>
          <w:b/>
          <w:bCs/>
          <w:lang w:val="es-CL" w:eastAsia="es-CL"/>
        </w:rPr>
        <w:t>Experiencia en Identificación y Clasificación de Incidentes</w:t>
      </w:r>
      <w:r w:rsidRPr="00F02D0D">
        <w:rPr>
          <w:rFonts w:ascii="Aptos" w:eastAsia="Times New Roman" w:hAnsi="Aptos" w:cs="Times New Roman"/>
          <w:lang w:val="es-CL" w:eastAsia="es-CL"/>
        </w:rPr>
        <w:t>: Tener habilidades para identificar, clasificar y priorizar incidentes de seguridad, diferenciando entre eventos menores y amenazas críticas, y asignando los recursos apropiados.</w:t>
      </w:r>
    </w:p>
    <w:p w14:paraId="1BED0C43" w14:textId="6AFB57AF" w:rsidR="00F02D0D" w:rsidRPr="00F02D0D" w:rsidRDefault="00F02D0D" w:rsidP="00F02D0D">
      <w:pPr>
        <w:pStyle w:val="Textoindependiente"/>
        <w:numPr>
          <w:ilvl w:val="0"/>
          <w:numId w:val="49"/>
        </w:numPr>
        <w:spacing w:line="276" w:lineRule="auto"/>
        <w:ind w:right="737"/>
        <w:jc w:val="both"/>
        <w:rPr>
          <w:rFonts w:ascii="Aptos" w:eastAsia="Times New Roman" w:hAnsi="Aptos" w:cs="Times New Roman"/>
          <w:lang w:val="es-CL" w:eastAsia="es-CL"/>
        </w:rPr>
      </w:pPr>
      <w:r w:rsidRPr="00F02D0D">
        <w:rPr>
          <w:rFonts w:ascii="Aptos" w:eastAsia="Times New Roman" w:hAnsi="Aptos" w:cs="Times New Roman"/>
          <w:b/>
          <w:bCs/>
          <w:lang w:val="es-CL" w:eastAsia="es-CL"/>
        </w:rPr>
        <w:t>Conocimiento en Normativas y Estándares de Gestión de Incidentes</w:t>
      </w:r>
      <w:r w:rsidRPr="00F02D0D">
        <w:rPr>
          <w:rFonts w:ascii="Aptos" w:eastAsia="Times New Roman" w:hAnsi="Aptos" w:cs="Times New Roman"/>
          <w:lang w:val="es-CL" w:eastAsia="es-CL"/>
        </w:rPr>
        <w:t>: Estar familiarizado con normativas y estándares internacionales relacionados con la gestión de incidentes, como ISO/IEC 27035, NIST SP 800-61, y las políticas internas de la organización.</w:t>
      </w:r>
    </w:p>
    <w:p w14:paraId="6FFC2ABF" w14:textId="12658AE6" w:rsidR="00F02D0D" w:rsidRPr="00F02D0D" w:rsidRDefault="00F02D0D" w:rsidP="00F02D0D">
      <w:pPr>
        <w:pStyle w:val="Textoindependiente"/>
        <w:numPr>
          <w:ilvl w:val="0"/>
          <w:numId w:val="49"/>
        </w:numPr>
        <w:spacing w:line="276" w:lineRule="auto"/>
        <w:ind w:right="737"/>
        <w:jc w:val="both"/>
        <w:rPr>
          <w:rFonts w:ascii="Aptos" w:eastAsia="Times New Roman" w:hAnsi="Aptos" w:cs="Times New Roman"/>
          <w:lang w:val="es-CL" w:eastAsia="es-CL"/>
        </w:rPr>
      </w:pPr>
      <w:r w:rsidRPr="00F02D0D">
        <w:rPr>
          <w:rFonts w:ascii="Aptos" w:eastAsia="Times New Roman" w:hAnsi="Aptos" w:cs="Times New Roman"/>
          <w:b/>
          <w:bCs/>
          <w:lang w:val="es-CL" w:eastAsia="es-CL"/>
        </w:rPr>
        <w:t>Habilidades en Evaluación de Impacto y Riesgo</w:t>
      </w:r>
      <w:r w:rsidRPr="00F02D0D">
        <w:rPr>
          <w:rFonts w:ascii="Aptos" w:eastAsia="Times New Roman" w:hAnsi="Aptos" w:cs="Times New Roman"/>
          <w:lang w:val="es-CL" w:eastAsia="es-CL"/>
        </w:rPr>
        <w:t>: Ser capaz de evaluar el impacto y los riesgos asociados con los incidentes de seguridad, considerando la criticidad de los activos afectados y la potencial repercusión en la organización.</w:t>
      </w:r>
    </w:p>
    <w:p w14:paraId="3800DB5F" w14:textId="523789AB" w:rsidR="00F02D0D" w:rsidRPr="00F02D0D" w:rsidRDefault="00F02D0D" w:rsidP="00F02D0D">
      <w:pPr>
        <w:pStyle w:val="Textoindependiente"/>
        <w:numPr>
          <w:ilvl w:val="0"/>
          <w:numId w:val="49"/>
        </w:numPr>
        <w:spacing w:line="276" w:lineRule="auto"/>
        <w:ind w:right="737"/>
        <w:jc w:val="both"/>
        <w:rPr>
          <w:rFonts w:ascii="Aptos" w:eastAsia="Times New Roman" w:hAnsi="Aptos" w:cs="Times New Roman"/>
          <w:lang w:val="es-CL" w:eastAsia="es-CL"/>
        </w:rPr>
      </w:pPr>
      <w:r w:rsidRPr="00F02D0D">
        <w:rPr>
          <w:rFonts w:ascii="Aptos" w:eastAsia="Times New Roman" w:hAnsi="Aptos" w:cs="Times New Roman"/>
          <w:b/>
          <w:bCs/>
          <w:lang w:val="es-CL" w:eastAsia="es-CL"/>
        </w:rPr>
        <w:t>Conocimientos en Técnicas de Contención y Erradicación</w:t>
      </w:r>
      <w:r w:rsidRPr="00F02D0D">
        <w:rPr>
          <w:rFonts w:ascii="Aptos" w:eastAsia="Times New Roman" w:hAnsi="Aptos" w:cs="Times New Roman"/>
          <w:lang w:val="es-CL" w:eastAsia="es-CL"/>
        </w:rPr>
        <w:t>: Comprender las diversas técnicas y herramientas utilizadas para contener y erradicar incidentes de seguridad de manera eficaz y con el menor impacto posible en las operaciones.</w:t>
      </w:r>
    </w:p>
    <w:p w14:paraId="13EC9A44" w14:textId="7DB72479" w:rsidR="00F02D0D" w:rsidRPr="00F02D0D" w:rsidRDefault="00F02D0D" w:rsidP="00F02D0D">
      <w:pPr>
        <w:pStyle w:val="Textoindependiente"/>
        <w:numPr>
          <w:ilvl w:val="0"/>
          <w:numId w:val="49"/>
        </w:numPr>
        <w:spacing w:line="276" w:lineRule="auto"/>
        <w:ind w:right="737"/>
        <w:jc w:val="both"/>
        <w:rPr>
          <w:rFonts w:ascii="Aptos" w:eastAsia="Times New Roman" w:hAnsi="Aptos" w:cs="Times New Roman"/>
          <w:lang w:val="es-CL" w:eastAsia="es-CL"/>
        </w:rPr>
      </w:pPr>
      <w:r w:rsidRPr="00F02D0D">
        <w:rPr>
          <w:rFonts w:ascii="Aptos" w:eastAsia="Times New Roman" w:hAnsi="Aptos" w:cs="Times New Roman"/>
          <w:b/>
          <w:bCs/>
          <w:lang w:val="es-CL" w:eastAsia="es-CL"/>
        </w:rPr>
        <w:t>Capacidad Analítica para la Investigación de Incidentes</w:t>
      </w:r>
      <w:r w:rsidRPr="00F02D0D">
        <w:rPr>
          <w:rFonts w:ascii="Aptos" w:eastAsia="Times New Roman" w:hAnsi="Aptos" w:cs="Times New Roman"/>
          <w:lang w:val="es-CL" w:eastAsia="es-CL"/>
        </w:rPr>
        <w:t>: Ser capaz de analizar y correlacionar datos de incidentes para identificar la causa raíz, tendencias de ataques, y posibles brechas en las defensas de seguridad.</w:t>
      </w:r>
    </w:p>
    <w:p w14:paraId="76E6D281" w14:textId="509BA304" w:rsidR="00F02D0D" w:rsidRPr="00F02D0D" w:rsidRDefault="00F02D0D" w:rsidP="00F02D0D">
      <w:pPr>
        <w:pStyle w:val="Textoindependiente"/>
        <w:numPr>
          <w:ilvl w:val="0"/>
          <w:numId w:val="49"/>
        </w:numPr>
        <w:spacing w:line="276" w:lineRule="auto"/>
        <w:ind w:right="737"/>
        <w:jc w:val="both"/>
        <w:rPr>
          <w:rFonts w:ascii="Aptos" w:eastAsia="Times New Roman" w:hAnsi="Aptos" w:cs="Times New Roman"/>
          <w:lang w:val="es-CL" w:eastAsia="es-CL"/>
        </w:rPr>
      </w:pPr>
      <w:r w:rsidRPr="00F02D0D">
        <w:rPr>
          <w:rFonts w:ascii="Aptos" w:eastAsia="Times New Roman" w:hAnsi="Aptos" w:cs="Times New Roman"/>
          <w:b/>
          <w:bCs/>
          <w:lang w:val="es-CL" w:eastAsia="es-CL"/>
        </w:rPr>
        <w:t>Habilidades de Comunicación en Situaciones de Crisis</w:t>
      </w:r>
      <w:r w:rsidRPr="00F02D0D">
        <w:rPr>
          <w:rFonts w:ascii="Aptos" w:eastAsia="Times New Roman" w:hAnsi="Aptos" w:cs="Times New Roman"/>
          <w:lang w:val="es-CL" w:eastAsia="es-CL"/>
        </w:rPr>
        <w:t>: Ser capaz de comunicar de manera clara y efectiva durante incidentes de seguridad, tanto a nivel técnico como ejecutivo, garantizando que todos los interesados estén informados y alineados en la respuesta.</w:t>
      </w:r>
    </w:p>
    <w:p w14:paraId="10269AB9" w14:textId="15E48AA6" w:rsidR="00F02D0D" w:rsidRPr="00F02D0D" w:rsidRDefault="00F02D0D" w:rsidP="00F02D0D">
      <w:pPr>
        <w:pStyle w:val="Textoindependiente"/>
        <w:numPr>
          <w:ilvl w:val="0"/>
          <w:numId w:val="49"/>
        </w:numPr>
        <w:spacing w:line="276" w:lineRule="auto"/>
        <w:ind w:right="737"/>
        <w:jc w:val="both"/>
        <w:rPr>
          <w:rFonts w:ascii="Aptos" w:eastAsia="Times New Roman" w:hAnsi="Aptos" w:cs="Times New Roman"/>
          <w:lang w:val="es-CL" w:eastAsia="es-CL"/>
        </w:rPr>
      </w:pPr>
      <w:r w:rsidRPr="00F02D0D">
        <w:rPr>
          <w:rFonts w:ascii="Aptos" w:eastAsia="Times New Roman" w:hAnsi="Aptos" w:cs="Times New Roman"/>
          <w:b/>
          <w:bCs/>
          <w:lang w:val="es-CL" w:eastAsia="es-CL"/>
        </w:rPr>
        <w:t>Conocimiento en Recuperación y Aprendizaje Post-Incidente</w:t>
      </w:r>
      <w:r w:rsidRPr="00F02D0D">
        <w:rPr>
          <w:rFonts w:ascii="Aptos" w:eastAsia="Times New Roman" w:hAnsi="Aptos" w:cs="Times New Roman"/>
          <w:lang w:val="es-CL" w:eastAsia="es-CL"/>
        </w:rPr>
        <w:t>: Entender los procesos de recuperación tras un incidente, incluyendo la restauración de sistemas, la revisión de lecciones aprendidas, y la implementación de mejoras preventivas.</w:t>
      </w:r>
    </w:p>
    <w:p w14:paraId="39C462F3" w14:textId="77777777" w:rsidR="007766F8" w:rsidRPr="00F02D0D" w:rsidRDefault="007766F8" w:rsidP="00F02D0D">
      <w:pPr>
        <w:pStyle w:val="Textoindependiente"/>
        <w:spacing w:line="276" w:lineRule="auto"/>
        <w:ind w:left="757" w:right="737"/>
        <w:jc w:val="both"/>
        <w:rPr>
          <w:rFonts w:ascii="Aptos" w:eastAsia="Times New Roman" w:hAnsi="Aptos" w:cs="Times New Roman"/>
          <w:lang w:val="es-CL" w:eastAsia="es-CL"/>
        </w:rPr>
      </w:pPr>
    </w:p>
    <w:p w14:paraId="470D0200" w14:textId="59129D94" w:rsidR="00B22C8C" w:rsidRPr="00F02D0D" w:rsidRDefault="00B22C8C" w:rsidP="00F02D0D">
      <w:pPr>
        <w:pStyle w:val="Textoindependiente"/>
        <w:numPr>
          <w:ilvl w:val="0"/>
          <w:numId w:val="49"/>
        </w:numPr>
        <w:spacing w:line="276" w:lineRule="auto"/>
        <w:ind w:right="737"/>
        <w:jc w:val="both"/>
        <w:rPr>
          <w:rFonts w:ascii="Aptos" w:eastAsia="Times New Roman" w:hAnsi="Aptos" w:cs="Times New Roman"/>
          <w:lang w:val="es-CL" w:eastAsia="es-CL"/>
        </w:rPr>
      </w:pPr>
      <w:r w:rsidRPr="00F02D0D">
        <w:rPr>
          <w:rFonts w:ascii="Aptos" w:eastAsia="Times New Roman" w:hAnsi="Aptos" w:cs="Times New Roman"/>
          <w:lang w:val="es-CL" w:eastAsia="es-CL"/>
        </w:rPr>
        <w:br w:type="page"/>
      </w:r>
    </w:p>
    <w:p w14:paraId="35D7D7DE" w14:textId="395EE72E" w:rsidR="007766F8" w:rsidRPr="007D390E" w:rsidRDefault="00231D9E" w:rsidP="007D390E">
      <w:pPr>
        <w:pStyle w:val="Ttulo1"/>
        <w:numPr>
          <w:ilvl w:val="0"/>
          <w:numId w:val="3"/>
        </w:numPr>
        <w:tabs>
          <w:tab w:val="left" w:pos="587"/>
        </w:tabs>
        <w:spacing w:before="243" w:line="276" w:lineRule="auto"/>
        <w:jc w:val="both"/>
        <w:rPr>
          <w:rFonts w:ascii="Aptos" w:hAnsi="Aptos"/>
        </w:rPr>
      </w:pPr>
      <w:r w:rsidRPr="007D390E">
        <w:rPr>
          <w:rFonts w:ascii="Aptos" w:hAnsi="Aptos"/>
          <w:spacing w:val="-6"/>
        </w:rPr>
        <w:lastRenderedPageBreak/>
        <w:t>Visión</w:t>
      </w:r>
      <w:r w:rsidRPr="007D390E">
        <w:rPr>
          <w:rFonts w:ascii="Aptos" w:hAnsi="Aptos"/>
          <w:spacing w:val="-9"/>
        </w:rPr>
        <w:t xml:space="preserve"> </w:t>
      </w:r>
      <w:r w:rsidRPr="007D390E">
        <w:rPr>
          <w:rFonts w:ascii="Aptos" w:hAnsi="Aptos"/>
          <w:spacing w:val="-5"/>
        </w:rPr>
        <w:t>General</w:t>
      </w:r>
    </w:p>
    <w:p w14:paraId="387D415B" w14:textId="77777777" w:rsidR="00831A84" w:rsidRPr="00165FB0" w:rsidRDefault="00831A84" w:rsidP="007D390E">
      <w:pPr>
        <w:pStyle w:val="Textoindependiente"/>
        <w:pBdr>
          <w:bottom w:val="single" w:sz="4" w:space="1" w:color="auto"/>
        </w:pBdr>
        <w:spacing w:before="2" w:line="276" w:lineRule="auto"/>
        <w:ind w:left="99"/>
        <w:jc w:val="both"/>
        <w:rPr>
          <w:rFonts w:ascii="Aptos" w:hAnsi="Aptos"/>
          <w:b/>
          <w:sz w:val="9"/>
          <w:lang w:val="es-CL"/>
        </w:rPr>
      </w:pPr>
    </w:p>
    <w:p w14:paraId="6B9D6955" w14:textId="77777777" w:rsidR="00231D9E" w:rsidRPr="00231D9E" w:rsidRDefault="00231D9E" w:rsidP="00231D9E">
      <w:pPr>
        <w:widowControl/>
        <w:autoSpaceDE/>
        <w:autoSpaceDN/>
        <w:spacing w:before="100" w:beforeAutospacing="1" w:after="100" w:afterAutospacing="1"/>
        <w:jc w:val="both"/>
        <w:rPr>
          <w:rFonts w:ascii="Aptos" w:hAnsi="Aptos"/>
          <w:sz w:val="28"/>
          <w:szCs w:val="28"/>
          <w:lang w:val="es-CL" w:eastAsia="es-CL"/>
        </w:rPr>
      </w:pPr>
      <w:r w:rsidRPr="00231D9E">
        <w:rPr>
          <w:rFonts w:ascii="Aptos" w:hAnsi="Aptos"/>
          <w:sz w:val="28"/>
          <w:szCs w:val="28"/>
          <w:lang w:val="es-CL" w:eastAsia="es-CL"/>
        </w:rPr>
        <w:t>Un plan de respuesta a incidentes bien diseñado es esencial para establecer una hoja de ruta clara que permita a la organización gestionar eficazmente los incidentes de seguridad de la información. Este plan debe detallar las estrategias, procedimientos y métricas necesarios para garantizar una respuesta coordinada y efectiva. Desde la perspectiva de auditoría, es crucial que el plan esté documentado, sea revisado periódicamente y se ajuste a las necesidades y riesgos específicos de la organización.</w:t>
      </w:r>
    </w:p>
    <w:p w14:paraId="10DEC17E" w14:textId="77777777" w:rsidR="00231D9E" w:rsidRPr="00231D9E" w:rsidRDefault="00231D9E" w:rsidP="00231D9E">
      <w:pPr>
        <w:widowControl/>
        <w:autoSpaceDE/>
        <w:autoSpaceDN/>
        <w:spacing w:before="100" w:beforeAutospacing="1" w:after="100" w:afterAutospacing="1"/>
        <w:jc w:val="both"/>
        <w:rPr>
          <w:rFonts w:ascii="Aptos" w:hAnsi="Aptos"/>
          <w:b/>
          <w:bCs/>
          <w:sz w:val="28"/>
          <w:szCs w:val="28"/>
          <w:lang w:val="es-CL" w:eastAsia="es-CL"/>
        </w:rPr>
      </w:pPr>
      <w:r w:rsidRPr="00231D9E">
        <w:rPr>
          <w:rFonts w:ascii="Aptos" w:hAnsi="Aptos"/>
          <w:b/>
          <w:bCs/>
          <w:sz w:val="28"/>
          <w:szCs w:val="28"/>
          <w:lang w:val="es-CL" w:eastAsia="es-CL"/>
        </w:rPr>
        <w:t>1.1 Elementos Clave del Plan de Respuesta a Incidentes</w:t>
      </w:r>
    </w:p>
    <w:p w14:paraId="4CB1A98F" w14:textId="77777777" w:rsidR="00231D9E" w:rsidRPr="00231D9E" w:rsidRDefault="00231D9E" w:rsidP="00231D9E">
      <w:pPr>
        <w:widowControl/>
        <w:autoSpaceDE/>
        <w:autoSpaceDN/>
        <w:spacing w:before="100" w:beforeAutospacing="1" w:after="100" w:afterAutospacing="1"/>
        <w:jc w:val="both"/>
        <w:rPr>
          <w:rFonts w:ascii="Aptos" w:hAnsi="Aptos"/>
          <w:sz w:val="28"/>
          <w:szCs w:val="28"/>
          <w:lang w:val="es-CL" w:eastAsia="es-CL"/>
        </w:rPr>
      </w:pPr>
      <w:r w:rsidRPr="00231D9E">
        <w:rPr>
          <w:rFonts w:ascii="Aptos" w:hAnsi="Aptos"/>
          <w:sz w:val="28"/>
          <w:szCs w:val="28"/>
          <w:lang w:val="es-CL" w:eastAsia="es-CL"/>
        </w:rPr>
        <w:t>El plan debe incluir una misión clara, estrategias y objetivos específicos aprobados por la alta dirección. También debe detallar el enfoque organizacional para la gestión de incidentes, los canales de comunicación internos y externos, y las métricas para medir la efectividad de la capacidad de respuesta. La hoja de ruta para madurar esta capacidad debe integrarse en la estructura organizacional general, asegurando que el plan sea escalable y sostenible. Un auditor revisará si estos elementos están claramente definidos y alineados con los objetivos organizacionales.</w:t>
      </w:r>
    </w:p>
    <w:p w14:paraId="56C2A1EC" w14:textId="77777777" w:rsidR="00231D9E" w:rsidRPr="00231D9E" w:rsidRDefault="00231D9E" w:rsidP="00231D9E">
      <w:pPr>
        <w:widowControl/>
        <w:autoSpaceDE/>
        <w:autoSpaceDN/>
        <w:spacing w:before="100" w:beforeAutospacing="1" w:after="100" w:afterAutospacing="1"/>
        <w:jc w:val="both"/>
        <w:rPr>
          <w:rFonts w:ascii="Aptos" w:hAnsi="Aptos"/>
          <w:b/>
          <w:bCs/>
          <w:sz w:val="28"/>
          <w:szCs w:val="28"/>
          <w:lang w:val="es-CL" w:eastAsia="es-CL"/>
        </w:rPr>
      </w:pPr>
      <w:r w:rsidRPr="00231D9E">
        <w:rPr>
          <w:rFonts w:ascii="Aptos" w:hAnsi="Aptos"/>
          <w:b/>
          <w:bCs/>
          <w:sz w:val="28"/>
          <w:szCs w:val="28"/>
          <w:lang w:val="es-CL" w:eastAsia="es-CL"/>
        </w:rPr>
        <w:t>1.2 Procedimientos para Escenarios y Actividades Específicas</w:t>
      </w:r>
    </w:p>
    <w:p w14:paraId="03CAC5D0" w14:textId="77777777" w:rsidR="00231D9E" w:rsidRPr="00231D9E" w:rsidRDefault="00231D9E" w:rsidP="00231D9E">
      <w:pPr>
        <w:widowControl/>
        <w:autoSpaceDE/>
        <w:autoSpaceDN/>
        <w:spacing w:before="100" w:beforeAutospacing="1" w:after="100" w:afterAutospacing="1"/>
        <w:jc w:val="both"/>
        <w:rPr>
          <w:rFonts w:ascii="Aptos" w:hAnsi="Aptos"/>
          <w:sz w:val="28"/>
          <w:szCs w:val="28"/>
          <w:lang w:val="es-CL" w:eastAsia="es-CL"/>
        </w:rPr>
      </w:pPr>
      <w:r w:rsidRPr="00231D9E">
        <w:rPr>
          <w:rFonts w:ascii="Aptos" w:hAnsi="Aptos"/>
          <w:sz w:val="28"/>
          <w:szCs w:val="28"/>
          <w:lang w:val="es-CL" w:eastAsia="es-CL"/>
        </w:rPr>
        <w:t>El plan debe considerar diferentes escenarios y detallar procedimientos específicos para la evaluación, seguimiento, clasificación y manejo de incidentes. Esto incluye la gestión integral de incidentes, desde la detección hasta la conclusión, considerando la escalación según la categoría y gravedad del incidente, así como la activación de planes de continuidad y recuperación. Además, deben documentarse actividades como la coordinación con partes interesadas, manejo de pruebas, análisis de causa raíz y lecciones aprendidas. Desde la perspectiva de auditoría, es fundamental verificar que estos procedimientos sean implementables y estén respaldados por registros claros.</w:t>
      </w:r>
    </w:p>
    <w:p w14:paraId="15135F55" w14:textId="77777777" w:rsidR="00231D9E" w:rsidRPr="00231D9E" w:rsidRDefault="00231D9E" w:rsidP="00231D9E">
      <w:pPr>
        <w:widowControl/>
        <w:autoSpaceDE/>
        <w:autoSpaceDN/>
        <w:spacing w:before="100" w:beforeAutospacing="1" w:after="100" w:afterAutospacing="1"/>
        <w:jc w:val="both"/>
        <w:rPr>
          <w:rFonts w:ascii="Aptos" w:hAnsi="Aptos"/>
          <w:b/>
          <w:bCs/>
          <w:sz w:val="28"/>
          <w:szCs w:val="28"/>
          <w:lang w:val="es-CL" w:eastAsia="es-CL"/>
        </w:rPr>
      </w:pPr>
      <w:r w:rsidRPr="00231D9E">
        <w:rPr>
          <w:rFonts w:ascii="Aptos" w:hAnsi="Aptos"/>
          <w:b/>
          <w:bCs/>
          <w:sz w:val="28"/>
          <w:szCs w:val="28"/>
          <w:lang w:val="es-CL" w:eastAsia="es-CL"/>
        </w:rPr>
        <w:t>1.3 Revisión y Capacitación Regular</w:t>
      </w:r>
    </w:p>
    <w:p w14:paraId="233CFE25" w14:textId="77777777" w:rsidR="00231D9E" w:rsidRPr="00231D9E" w:rsidRDefault="00231D9E" w:rsidP="00231D9E">
      <w:pPr>
        <w:widowControl/>
        <w:autoSpaceDE/>
        <w:autoSpaceDN/>
        <w:spacing w:before="100" w:beforeAutospacing="1" w:after="100" w:afterAutospacing="1"/>
        <w:jc w:val="both"/>
        <w:rPr>
          <w:rFonts w:ascii="Aptos" w:hAnsi="Aptos"/>
          <w:sz w:val="28"/>
          <w:szCs w:val="28"/>
          <w:lang w:val="es-CL" w:eastAsia="es-CL"/>
        </w:rPr>
      </w:pPr>
      <w:r w:rsidRPr="00231D9E">
        <w:rPr>
          <w:rFonts w:ascii="Aptos" w:hAnsi="Aptos"/>
          <w:sz w:val="28"/>
          <w:szCs w:val="28"/>
          <w:lang w:val="es-CL" w:eastAsia="es-CL"/>
        </w:rPr>
        <w:t>El plan debe ser revisado al menos una vez al año para garantizar que se ajusta a los objetivos de madurez y capacidad de respuesta de la organización. También debe incluir la frecuencia de las capacitaciones para los encargados de gestionar incidentes, asegurando que el personal esté preparado para actuar de manera efectiva. Un auditor evaluará si estas revisiones y capacitaciones se realizan según lo planificado y si contribuyen a mejorar la capacidad de respuesta.</w:t>
      </w:r>
    </w:p>
    <w:p w14:paraId="75EEA91B" w14:textId="77777777" w:rsidR="00231D9E" w:rsidRPr="00231D9E" w:rsidRDefault="00231D9E" w:rsidP="00231D9E">
      <w:pPr>
        <w:widowControl/>
        <w:autoSpaceDE/>
        <w:autoSpaceDN/>
        <w:spacing w:before="100" w:beforeAutospacing="1" w:after="100" w:afterAutospacing="1"/>
        <w:jc w:val="both"/>
        <w:rPr>
          <w:rFonts w:ascii="Aptos" w:hAnsi="Aptos"/>
          <w:b/>
          <w:bCs/>
          <w:sz w:val="28"/>
          <w:szCs w:val="28"/>
          <w:lang w:val="es-CL" w:eastAsia="es-CL"/>
        </w:rPr>
      </w:pPr>
      <w:r w:rsidRPr="00231D9E">
        <w:rPr>
          <w:rFonts w:ascii="Aptos" w:hAnsi="Aptos"/>
          <w:b/>
          <w:bCs/>
          <w:sz w:val="28"/>
          <w:szCs w:val="28"/>
          <w:lang w:val="es-CL" w:eastAsia="es-CL"/>
        </w:rPr>
        <w:t>1.4 Métricas y Evaluación de Efectividad</w:t>
      </w:r>
    </w:p>
    <w:p w14:paraId="5FDA5E94" w14:textId="77777777" w:rsidR="00231D9E" w:rsidRPr="00231D9E" w:rsidRDefault="00231D9E" w:rsidP="00231D9E">
      <w:pPr>
        <w:widowControl/>
        <w:autoSpaceDE/>
        <w:autoSpaceDN/>
        <w:spacing w:before="100" w:beforeAutospacing="1" w:after="100" w:afterAutospacing="1"/>
        <w:jc w:val="both"/>
        <w:rPr>
          <w:rFonts w:ascii="Aptos" w:hAnsi="Aptos"/>
          <w:sz w:val="28"/>
          <w:szCs w:val="28"/>
          <w:lang w:val="es-CL" w:eastAsia="es-CL"/>
        </w:rPr>
      </w:pPr>
      <w:r w:rsidRPr="00231D9E">
        <w:rPr>
          <w:rFonts w:ascii="Aptos" w:hAnsi="Aptos"/>
          <w:sz w:val="28"/>
          <w:szCs w:val="28"/>
          <w:lang w:val="es-CL" w:eastAsia="es-CL"/>
        </w:rPr>
        <w:t>El establecimiento de métricas o KPIs permite evaluar la efectividad del plan y su implementación. Estas métricas deben reflejar el desempeño del plan durante los incidentes y proporcionar datos para identificar áreas de mejora. Un auditor revisará si estas métricas son relevantes, actualizadas y si se utilizan para ajustar y optimizar el plan de manera continua.</w:t>
      </w:r>
    </w:p>
    <w:p w14:paraId="576B31A6" w14:textId="77777777" w:rsidR="00231D9E" w:rsidRPr="00231D9E" w:rsidRDefault="00231D9E" w:rsidP="00231D9E">
      <w:pPr>
        <w:widowControl/>
        <w:autoSpaceDE/>
        <w:autoSpaceDN/>
        <w:spacing w:before="100" w:beforeAutospacing="1" w:after="100" w:afterAutospacing="1"/>
        <w:jc w:val="both"/>
        <w:rPr>
          <w:rFonts w:ascii="Aptos" w:hAnsi="Aptos"/>
          <w:b/>
          <w:bCs/>
          <w:sz w:val="28"/>
          <w:szCs w:val="28"/>
          <w:lang w:val="es-CL" w:eastAsia="es-CL"/>
        </w:rPr>
      </w:pPr>
      <w:r w:rsidRPr="00231D9E">
        <w:rPr>
          <w:rFonts w:ascii="Aptos" w:hAnsi="Aptos"/>
          <w:b/>
          <w:bCs/>
          <w:sz w:val="28"/>
          <w:szCs w:val="28"/>
          <w:lang w:val="es-CL" w:eastAsia="es-CL"/>
        </w:rPr>
        <w:t>1.5 Identificación de Brechas y Mejora Continua</w:t>
      </w:r>
    </w:p>
    <w:p w14:paraId="465C9DFF" w14:textId="77777777" w:rsidR="00231D9E" w:rsidRPr="00231D9E" w:rsidRDefault="00231D9E" w:rsidP="00231D9E">
      <w:pPr>
        <w:widowControl/>
        <w:autoSpaceDE/>
        <w:autoSpaceDN/>
        <w:spacing w:before="100" w:beforeAutospacing="1" w:after="100" w:afterAutospacing="1"/>
        <w:jc w:val="both"/>
        <w:rPr>
          <w:rFonts w:ascii="Aptos" w:hAnsi="Aptos"/>
          <w:sz w:val="28"/>
          <w:szCs w:val="28"/>
          <w:lang w:val="es-CL" w:eastAsia="es-CL"/>
        </w:rPr>
      </w:pPr>
      <w:r w:rsidRPr="00231D9E">
        <w:rPr>
          <w:rFonts w:ascii="Aptos" w:hAnsi="Aptos"/>
          <w:sz w:val="28"/>
          <w:szCs w:val="28"/>
          <w:lang w:val="es-CL" w:eastAsia="es-CL"/>
        </w:rPr>
        <w:lastRenderedPageBreak/>
        <w:t>La ejecución del plan debe analizarse para identificar brechas o áreas de mejora basadas en las métricas establecidas. Esto incluye ajustar procedimientos, actualizar controles y documentar las lecciones aprendidas para fortalecer la capacidad de respuesta de la organización. Desde una perspectiva de auditoría, es importante garantizar que este ciclo de mejora continua esté documentado y se implemente de manera efectiva.</w:t>
      </w:r>
    </w:p>
    <w:p w14:paraId="0DD7E839" w14:textId="77777777" w:rsidR="00514093" w:rsidRDefault="00514093" w:rsidP="00434990">
      <w:pPr>
        <w:widowControl/>
        <w:autoSpaceDE/>
        <w:autoSpaceDN/>
        <w:spacing w:before="100" w:beforeAutospacing="1" w:after="100" w:afterAutospacing="1"/>
        <w:jc w:val="both"/>
        <w:rPr>
          <w:rFonts w:ascii="Aptos" w:hAnsi="Aptos"/>
          <w:sz w:val="28"/>
          <w:szCs w:val="28"/>
          <w:lang w:val="es-CL" w:eastAsia="es-CL"/>
        </w:rPr>
      </w:pPr>
    </w:p>
    <w:p w14:paraId="2C28DC9E" w14:textId="78FCE604" w:rsidR="00514093" w:rsidRDefault="00514093" w:rsidP="00514093">
      <w:pPr>
        <w:widowControl/>
        <w:autoSpaceDE/>
        <w:autoSpaceDN/>
        <w:spacing w:before="100" w:beforeAutospacing="1" w:after="100" w:afterAutospacing="1"/>
        <w:jc w:val="both"/>
        <w:rPr>
          <w:rFonts w:ascii="Aptos" w:hAnsi="Aptos"/>
          <w:sz w:val="28"/>
          <w:szCs w:val="28"/>
          <w:lang w:val="es-CL" w:eastAsia="es-CL"/>
        </w:rPr>
      </w:pPr>
      <w:r>
        <w:rPr>
          <w:rFonts w:ascii="Aptos" w:hAnsi="Aptos"/>
          <w:sz w:val="28"/>
          <w:szCs w:val="28"/>
          <w:lang w:val="es-CL" w:eastAsia="es-CL"/>
        </w:rPr>
        <w:br w:type="page"/>
      </w:r>
    </w:p>
    <w:p w14:paraId="191113BA" w14:textId="77777777" w:rsidR="00514093" w:rsidRPr="00470ABB" w:rsidRDefault="00514093" w:rsidP="00514093">
      <w:pPr>
        <w:widowControl/>
        <w:autoSpaceDE/>
        <w:autoSpaceDN/>
        <w:spacing w:before="100" w:beforeAutospacing="1" w:after="100" w:afterAutospacing="1"/>
        <w:jc w:val="both"/>
        <w:rPr>
          <w:rFonts w:ascii="Aptos" w:hAnsi="Aptos"/>
          <w:sz w:val="28"/>
          <w:szCs w:val="28"/>
          <w:lang w:val="es-CL" w:eastAsia="es-CL"/>
        </w:rPr>
        <w:sectPr w:rsidR="00514093" w:rsidRPr="00470ABB" w:rsidSect="00FE6169">
          <w:pgSz w:w="12240" w:h="20160"/>
          <w:pgMar w:top="1400" w:right="1320" w:bottom="880" w:left="1340" w:header="567" w:footer="681" w:gutter="0"/>
          <w:cols w:space="720"/>
          <w:docGrid w:linePitch="299"/>
        </w:sectPr>
      </w:pPr>
    </w:p>
    <w:p w14:paraId="1DD1A9E3" w14:textId="6DD1BACD" w:rsidR="007766F8" w:rsidRPr="007D390E" w:rsidRDefault="00231D9E" w:rsidP="007D390E">
      <w:pPr>
        <w:pStyle w:val="Ttulo1"/>
        <w:numPr>
          <w:ilvl w:val="0"/>
          <w:numId w:val="3"/>
        </w:numPr>
        <w:tabs>
          <w:tab w:val="left" w:pos="587"/>
        </w:tabs>
        <w:spacing w:line="276" w:lineRule="auto"/>
        <w:jc w:val="both"/>
        <w:rPr>
          <w:rFonts w:ascii="Aptos" w:hAnsi="Aptos"/>
        </w:rPr>
      </w:pPr>
      <w:r w:rsidRPr="007D390E">
        <w:rPr>
          <w:rFonts w:ascii="Aptos" w:hAnsi="Aptos"/>
          <w:spacing w:val="-5"/>
        </w:rPr>
        <w:lastRenderedPageBreak/>
        <w:t xml:space="preserve">Modelo </w:t>
      </w:r>
      <w:r w:rsidRPr="007D390E">
        <w:rPr>
          <w:rFonts w:ascii="Aptos" w:hAnsi="Aptos"/>
          <w:spacing w:val="-3"/>
        </w:rPr>
        <w:t>de</w:t>
      </w:r>
      <w:r w:rsidRPr="007D390E">
        <w:rPr>
          <w:rFonts w:ascii="Aptos" w:hAnsi="Aptos"/>
          <w:spacing w:val="-13"/>
        </w:rPr>
        <w:t xml:space="preserve"> </w:t>
      </w:r>
      <w:r w:rsidRPr="007D390E">
        <w:rPr>
          <w:rFonts w:ascii="Aptos" w:hAnsi="Aptos"/>
          <w:spacing w:val="-5"/>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5000" w:type="pct"/>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7342"/>
        <w:gridCol w:w="10522"/>
      </w:tblGrid>
      <w:tr w:rsidR="00165FB0" w:rsidRPr="007D390E" w14:paraId="7C2BB19A" w14:textId="77777777" w:rsidTr="00165FB0">
        <w:trPr>
          <w:trHeight w:val="20"/>
        </w:trPr>
        <w:tc>
          <w:tcPr>
            <w:tcW w:w="2055" w:type="pct"/>
            <w:tcBorders>
              <w:bottom w:val="single" w:sz="6" w:space="0" w:color="37342E"/>
            </w:tcBorders>
            <w:shd w:val="clear" w:color="auto" w:fill="002060"/>
          </w:tcPr>
          <w:p w14:paraId="21DF21A5" w14:textId="77777777" w:rsidR="00165FB0" w:rsidRPr="00771396" w:rsidRDefault="00165FB0" w:rsidP="00165FB0">
            <w:pPr>
              <w:pStyle w:val="TableParagraph"/>
              <w:spacing w:line="276" w:lineRule="auto"/>
              <w:ind w:left="113" w:right="113"/>
              <w:jc w:val="both"/>
              <w:rPr>
                <w:rFonts w:ascii="Aptos" w:hAnsi="Aptos"/>
                <w:sz w:val="20"/>
                <w:szCs w:val="20"/>
              </w:rPr>
            </w:pPr>
            <w:r w:rsidRPr="00771396">
              <w:rPr>
                <w:rFonts w:ascii="Aptos" w:hAnsi="Aptos"/>
                <w:sz w:val="20"/>
                <w:szCs w:val="20"/>
              </w:rPr>
              <w:t>NIVEL 1 [Impredecible y reactivo]: La actividad se completa, pero a menudo se retrasa y supera el presupuesto.</w:t>
            </w:r>
          </w:p>
        </w:tc>
        <w:tc>
          <w:tcPr>
            <w:tcW w:w="2945" w:type="pct"/>
          </w:tcPr>
          <w:p w14:paraId="4845553A" w14:textId="59D19BCE" w:rsidR="00314BB4" w:rsidRPr="00314BB4" w:rsidRDefault="00314BB4" w:rsidP="00314BB4">
            <w:pPr>
              <w:spacing w:line="276" w:lineRule="auto"/>
              <w:ind w:left="113" w:right="283"/>
              <w:rPr>
                <w:rFonts w:ascii="Aptos" w:hAnsi="Aptos"/>
                <w:sz w:val="20"/>
                <w:szCs w:val="20"/>
              </w:rPr>
            </w:pPr>
            <w:r w:rsidRPr="00314BB4">
              <w:rPr>
                <w:rFonts w:ascii="Aptos" w:hAnsi="Aptos"/>
                <w:sz w:val="20"/>
                <w:szCs w:val="20"/>
              </w:rPr>
              <w:t xml:space="preserve">1. Se debe tener un plan de respuesta a incidentes que proporcione la hoja de ruta para implementar la capacidad de respuesta a incidentes. Este debe incluir los siguientes elementos: </w:t>
            </w:r>
          </w:p>
          <w:p w14:paraId="26E36C36" w14:textId="7957E60A" w:rsidR="00314BB4" w:rsidRPr="00314BB4" w:rsidRDefault="00314BB4" w:rsidP="00314BB4">
            <w:pPr>
              <w:spacing w:line="276" w:lineRule="auto"/>
              <w:ind w:left="113" w:right="283"/>
              <w:rPr>
                <w:rFonts w:ascii="Aptos" w:hAnsi="Aptos"/>
                <w:sz w:val="20"/>
                <w:szCs w:val="20"/>
              </w:rPr>
            </w:pPr>
            <w:r>
              <w:rPr>
                <w:rFonts w:ascii="Aptos" w:hAnsi="Aptos"/>
                <w:sz w:val="20"/>
                <w:szCs w:val="20"/>
              </w:rPr>
              <w:t xml:space="preserve">    </w:t>
            </w:r>
            <w:r w:rsidRPr="00314BB4">
              <w:rPr>
                <w:rFonts w:ascii="Aptos" w:hAnsi="Aptos"/>
                <w:sz w:val="20"/>
                <w:szCs w:val="20"/>
              </w:rPr>
              <w:t xml:space="preserve">1.1 Misión Estrategias y objetivos </w:t>
            </w:r>
          </w:p>
          <w:p w14:paraId="7DBB1ACC" w14:textId="588A5A2E" w:rsidR="00314BB4" w:rsidRPr="00314BB4" w:rsidRDefault="00314BB4" w:rsidP="00314BB4">
            <w:pPr>
              <w:spacing w:line="276" w:lineRule="auto"/>
              <w:ind w:left="113" w:right="283"/>
              <w:rPr>
                <w:rFonts w:ascii="Aptos" w:hAnsi="Aptos"/>
                <w:sz w:val="20"/>
                <w:szCs w:val="20"/>
              </w:rPr>
            </w:pPr>
            <w:r>
              <w:rPr>
                <w:rFonts w:ascii="Aptos" w:hAnsi="Aptos"/>
                <w:sz w:val="20"/>
                <w:szCs w:val="20"/>
              </w:rPr>
              <w:t xml:space="preserve">    </w:t>
            </w:r>
            <w:r w:rsidRPr="00314BB4">
              <w:rPr>
                <w:rFonts w:ascii="Aptos" w:hAnsi="Aptos"/>
                <w:sz w:val="20"/>
                <w:szCs w:val="20"/>
              </w:rPr>
              <w:t xml:space="preserve">1.2 Aprobación de la alta dirección </w:t>
            </w:r>
          </w:p>
          <w:p w14:paraId="0DFFF362" w14:textId="4EB26EAD" w:rsidR="00314BB4" w:rsidRPr="00314BB4" w:rsidRDefault="00314BB4" w:rsidP="00314BB4">
            <w:pPr>
              <w:spacing w:line="276" w:lineRule="auto"/>
              <w:ind w:left="113" w:right="283"/>
              <w:rPr>
                <w:rFonts w:ascii="Aptos" w:hAnsi="Aptos"/>
                <w:sz w:val="20"/>
                <w:szCs w:val="20"/>
              </w:rPr>
            </w:pPr>
            <w:r>
              <w:rPr>
                <w:rFonts w:ascii="Aptos" w:hAnsi="Aptos"/>
                <w:sz w:val="20"/>
                <w:szCs w:val="20"/>
              </w:rPr>
              <w:t xml:space="preserve">    </w:t>
            </w:r>
            <w:r w:rsidRPr="00314BB4">
              <w:rPr>
                <w:rFonts w:ascii="Aptos" w:hAnsi="Aptos"/>
                <w:sz w:val="20"/>
                <w:szCs w:val="20"/>
              </w:rPr>
              <w:t xml:space="preserve">1.3 Enfoque organizacional para la respuesta a incidentes </w:t>
            </w:r>
          </w:p>
          <w:p w14:paraId="2F28A00A" w14:textId="2E4CC621" w:rsidR="00314BB4" w:rsidRPr="00314BB4" w:rsidRDefault="00314BB4" w:rsidP="00314BB4">
            <w:pPr>
              <w:spacing w:line="276" w:lineRule="auto"/>
              <w:ind w:left="113" w:right="283"/>
              <w:rPr>
                <w:rFonts w:ascii="Aptos" w:hAnsi="Aptos"/>
                <w:sz w:val="20"/>
                <w:szCs w:val="20"/>
              </w:rPr>
            </w:pPr>
            <w:r>
              <w:rPr>
                <w:rFonts w:ascii="Aptos" w:hAnsi="Aptos"/>
                <w:sz w:val="20"/>
                <w:szCs w:val="20"/>
              </w:rPr>
              <w:t xml:space="preserve">    </w:t>
            </w:r>
            <w:r w:rsidRPr="00314BB4">
              <w:rPr>
                <w:rFonts w:ascii="Aptos" w:hAnsi="Aptos"/>
                <w:sz w:val="20"/>
                <w:szCs w:val="20"/>
              </w:rPr>
              <w:t xml:space="preserve">1.4 Cómo se comunicará el equipo de respuesta a incidentes con el resto de la organización y con otros </w:t>
            </w:r>
          </w:p>
          <w:p w14:paraId="44906444" w14:textId="5259AD50" w:rsidR="00314BB4" w:rsidRPr="00314BB4" w:rsidRDefault="00314BB4" w:rsidP="00314BB4">
            <w:pPr>
              <w:spacing w:line="276" w:lineRule="auto"/>
              <w:ind w:left="113" w:right="283"/>
              <w:rPr>
                <w:rFonts w:ascii="Aptos" w:hAnsi="Aptos"/>
                <w:sz w:val="20"/>
                <w:szCs w:val="20"/>
              </w:rPr>
            </w:pPr>
            <w:r>
              <w:rPr>
                <w:rFonts w:ascii="Aptos" w:hAnsi="Aptos"/>
                <w:sz w:val="20"/>
                <w:szCs w:val="20"/>
              </w:rPr>
              <w:t xml:space="preserve">    </w:t>
            </w:r>
            <w:r w:rsidRPr="00314BB4">
              <w:rPr>
                <w:rFonts w:ascii="Aptos" w:hAnsi="Aptos"/>
                <w:sz w:val="20"/>
                <w:szCs w:val="20"/>
              </w:rPr>
              <w:t xml:space="preserve">1.5 Organizaciones Métricas para medir la capacidad de respuesta a incidentes y su efectividad </w:t>
            </w:r>
          </w:p>
          <w:p w14:paraId="72636D3A" w14:textId="555AC149" w:rsidR="00314BB4" w:rsidRPr="00314BB4" w:rsidRDefault="00314BB4" w:rsidP="00314BB4">
            <w:pPr>
              <w:spacing w:line="276" w:lineRule="auto"/>
              <w:ind w:left="113" w:right="283"/>
              <w:rPr>
                <w:rFonts w:ascii="Aptos" w:hAnsi="Aptos"/>
                <w:sz w:val="20"/>
                <w:szCs w:val="20"/>
              </w:rPr>
            </w:pPr>
            <w:r>
              <w:rPr>
                <w:rFonts w:ascii="Aptos" w:hAnsi="Aptos"/>
                <w:sz w:val="20"/>
                <w:szCs w:val="20"/>
              </w:rPr>
              <w:t xml:space="preserve">    </w:t>
            </w:r>
            <w:r w:rsidRPr="00314BB4">
              <w:rPr>
                <w:rFonts w:ascii="Aptos" w:hAnsi="Aptos"/>
                <w:sz w:val="20"/>
                <w:szCs w:val="20"/>
              </w:rPr>
              <w:t xml:space="preserve">1.6 Hoja de ruta para madurar la capacidad de respuesta a incidentes </w:t>
            </w:r>
          </w:p>
          <w:p w14:paraId="081A834C" w14:textId="15B5E497" w:rsidR="00165FB0" w:rsidRPr="00314BB4" w:rsidRDefault="00314BB4" w:rsidP="00314BB4">
            <w:pPr>
              <w:spacing w:line="276" w:lineRule="auto"/>
              <w:ind w:left="113" w:right="283"/>
              <w:rPr>
                <w:rFonts w:ascii="Aptos" w:hAnsi="Aptos"/>
                <w:sz w:val="20"/>
                <w:szCs w:val="20"/>
              </w:rPr>
            </w:pPr>
            <w:r>
              <w:rPr>
                <w:rFonts w:ascii="Aptos" w:hAnsi="Aptos"/>
                <w:sz w:val="20"/>
                <w:szCs w:val="20"/>
              </w:rPr>
              <w:t xml:space="preserve">    </w:t>
            </w:r>
            <w:r w:rsidRPr="00314BB4">
              <w:rPr>
                <w:rFonts w:ascii="Aptos" w:hAnsi="Aptos"/>
                <w:sz w:val="20"/>
                <w:szCs w:val="20"/>
              </w:rPr>
              <w:t>1.7 Cómo encaja el programa en la organización general.</w:t>
            </w:r>
          </w:p>
        </w:tc>
      </w:tr>
      <w:tr w:rsidR="00165FB0" w:rsidRPr="007D390E" w14:paraId="16963CE5" w14:textId="77777777" w:rsidTr="00165FB0">
        <w:trPr>
          <w:trHeight w:val="20"/>
        </w:trPr>
        <w:tc>
          <w:tcPr>
            <w:tcW w:w="2055" w:type="pct"/>
            <w:tcBorders>
              <w:bottom w:val="single" w:sz="6" w:space="0" w:color="37342E"/>
            </w:tcBorders>
            <w:shd w:val="clear" w:color="auto" w:fill="002060"/>
          </w:tcPr>
          <w:p w14:paraId="33496D96" w14:textId="77777777" w:rsidR="00165FB0" w:rsidRPr="00771396" w:rsidRDefault="00165FB0" w:rsidP="00165FB0">
            <w:pPr>
              <w:pStyle w:val="TableParagraph"/>
              <w:spacing w:line="276" w:lineRule="auto"/>
              <w:ind w:left="113" w:right="113"/>
              <w:jc w:val="both"/>
              <w:rPr>
                <w:rFonts w:ascii="Aptos" w:hAnsi="Aptos"/>
                <w:sz w:val="20"/>
                <w:szCs w:val="20"/>
              </w:rPr>
            </w:pPr>
            <w:r w:rsidRPr="00771396">
              <w:rPr>
                <w:rFonts w:ascii="Aptos" w:hAnsi="Aptos"/>
                <w:sz w:val="20"/>
                <w:szCs w:val="20"/>
              </w:rPr>
              <w:t>NIVEL 2 [Gestionado a nivel de proceso]: Las actividades se planifican, ejecutan, miden y controlan.</w:t>
            </w:r>
          </w:p>
        </w:tc>
        <w:tc>
          <w:tcPr>
            <w:tcW w:w="2945" w:type="pct"/>
          </w:tcPr>
          <w:p w14:paraId="02306B6F" w14:textId="4CFFCC92" w:rsidR="00165FB0" w:rsidRPr="00314BB4" w:rsidRDefault="00314BB4" w:rsidP="00314BB4">
            <w:pPr>
              <w:spacing w:line="276" w:lineRule="auto"/>
              <w:ind w:left="113" w:right="283"/>
              <w:rPr>
                <w:rFonts w:ascii="Aptos" w:hAnsi="Aptos"/>
                <w:sz w:val="20"/>
                <w:szCs w:val="20"/>
              </w:rPr>
            </w:pPr>
            <w:r w:rsidRPr="00314BB4">
              <w:rPr>
                <w:rFonts w:ascii="Aptos" w:hAnsi="Aptos"/>
                <w:sz w:val="20"/>
                <w:szCs w:val="20"/>
              </w:rPr>
              <w:t xml:space="preserve">1.  Asegurar que se cree un plan considerando diferentes escenarios y procedimientos que se desarrollan e implementan para la siguientes actividades: </w:t>
            </w:r>
            <w:r w:rsidRPr="00314BB4">
              <w:rPr>
                <w:rFonts w:ascii="Aptos" w:hAnsi="Aptos"/>
                <w:sz w:val="20"/>
                <w:szCs w:val="20"/>
              </w:rPr>
              <w:br/>
            </w:r>
            <w:r>
              <w:rPr>
                <w:rFonts w:ascii="Aptos" w:hAnsi="Aptos"/>
                <w:sz w:val="20"/>
                <w:szCs w:val="20"/>
              </w:rPr>
              <w:t xml:space="preserve">    </w:t>
            </w:r>
            <w:r w:rsidRPr="00314BB4">
              <w:rPr>
                <w:rFonts w:ascii="Aptos" w:hAnsi="Aptos"/>
                <w:sz w:val="20"/>
                <w:szCs w:val="20"/>
              </w:rPr>
              <w:t>1.1 Evaluación de eventos de seguridad de la información de acuerdo con criterios de lo que constituye una información incidente de seguridad.</w:t>
            </w:r>
            <w:r w:rsidRPr="00314BB4">
              <w:rPr>
                <w:rFonts w:ascii="Aptos" w:hAnsi="Aptos"/>
                <w:sz w:val="20"/>
                <w:szCs w:val="20"/>
              </w:rPr>
              <w:br/>
            </w:r>
            <w:r>
              <w:rPr>
                <w:rFonts w:ascii="Aptos" w:hAnsi="Aptos"/>
                <w:sz w:val="20"/>
                <w:szCs w:val="20"/>
              </w:rPr>
              <w:t xml:space="preserve">    </w:t>
            </w:r>
            <w:r w:rsidRPr="00314BB4">
              <w:rPr>
                <w:rFonts w:ascii="Aptos" w:hAnsi="Aptos"/>
                <w:sz w:val="20"/>
                <w:szCs w:val="20"/>
              </w:rPr>
              <w:t>1.2 Seguimiento, detección, clasificación, análisis y presentación de informes de eventos e incidentes de seguridad de la información (por medios humanos o automáticos).</w:t>
            </w:r>
            <w:r w:rsidRPr="00314BB4">
              <w:rPr>
                <w:rFonts w:ascii="Aptos" w:hAnsi="Aptos"/>
                <w:sz w:val="20"/>
                <w:szCs w:val="20"/>
              </w:rPr>
              <w:br/>
            </w:r>
            <w:r>
              <w:rPr>
                <w:rFonts w:ascii="Aptos" w:hAnsi="Aptos"/>
                <w:sz w:val="20"/>
                <w:szCs w:val="20"/>
              </w:rPr>
              <w:t xml:space="preserve">    </w:t>
            </w:r>
            <w:r w:rsidRPr="00314BB4">
              <w:rPr>
                <w:rFonts w:ascii="Aptos" w:hAnsi="Aptos"/>
                <w:sz w:val="20"/>
                <w:szCs w:val="20"/>
              </w:rPr>
              <w:t>1.3 Gestionar los incidentes de seguridad de la información hasta su conclusión, incluida la respuesta y el escalamiento, según el tipo y la categoría del incidente, la posible activación de la gestión de crisis y activación de planes de continuidad, recuperación controlada de un incidente y comunicación a los y partes interesadas externas.</w:t>
            </w:r>
            <w:r w:rsidRPr="00314BB4">
              <w:rPr>
                <w:rFonts w:ascii="Aptos" w:hAnsi="Aptos"/>
                <w:sz w:val="20"/>
                <w:szCs w:val="20"/>
              </w:rPr>
              <w:br/>
            </w:r>
            <w:r>
              <w:rPr>
                <w:rFonts w:ascii="Aptos" w:hAnsi="Aptos"/>
                <w:sz w:val="20"/>
                <w:szCs w:val="20"/>
              </w:rPr>
              <w:t xml:space="preserve">    </w:t>
            </w:r>
            <w:r w:rsidRPr="00314BB4">
              <w:rPr>
                <w:rFonts w:ascii="Aptos" w:hAnsi="Aptos"/>
                <w:sz w:val="20"/>
                <w:szCs w:val="20"/>
              </w:rPr>
              <w:t>1.4 Coordinación con las partes interesadas internas y externas, tales como autoridades, grupos y foros, proveedores y clientes.</w:t>
            </w:r>
            <w:r w:rsidRPr="00314BB4">
              <w:rPr>
                <w:rFonts w:ascii="Aptos" w:hAnsi="Aptos"/>
                <w:sz w:val="20"/>
                <w:szCs w:val="20"/>
              </w:rPr>
              <w:br/>
            </w:r>
            <w:r>
              <w:rPr>
                <w:rFonts w:ascii="Aptos" w:hAnsi="Aptos"/>
                <w:sz w:val="20"/>
                <w:szCs w:val="20"/>
              </w:rPr>
              <w:t xml:space="preserve">    </w:t>
            </w:r>
            <w:r w:rsidRPr="00314BB4">
              <w:rPr>
                <w:rFonts w:ascii="Aptos" w:hAnsi="Aptos"/>
                <w:sz w:val="20"/>
                <w:szCs w:val="20"/>
              </w:rPr>
              <w:t>1.5 Registro de las actividades de gestión de incidentes.</w:t>
            </w:r>
            <w:r w:rsidRPr="00314BB4">
              <w:rPr>
                <w:rFonts w:ascii="Aptos" w:hAnsi="Aptos"/>
                <w:sz w:val="20"/>
                <w:szCs w:val="20"/>
              </w:rPr>
              <w:br/>
            </w:r>
            <w:r>
              <w:rPr>
                <w:rFonts w:ascii="Aptos" w:hAnsi="Aptos"/>
                <w:sz w:val="20"/>
                <w:szCs w:val="20"/>
              </w:rPr>
              <w:t xml:space="preserve">    </w:t>
            </w:r>
            <w:r w:rsidRPr="00314BB4">
              <w:rPr>
                <w:rFonts w:ascii="Aptos" w:hAnsi="Aptos"/>
                <w:sz w:val="20"/>
                <w:szCs w:val="20"/>
              </w:rPr>
              <w:t>1.6 Manejo de pruebas.</w:t>
            </w:r>
            <w:r w:rsidRPr="00314BB4">
              <w:rPr>
                <w:rFonts w:ascii="Aptos" w:hAnsi="Aptos"/>
                <w:sz w:val="20"/>
                <w:szCs w:val="20"/>
              </w:rPr>
              <w:br/>
            </w:r>
            <w:r>
              <w:rPr>
                <w:rFonts w:ascii="Aptos" w:hAnsi="Aptos"/>
                <w:sz w:val="20"/>
                <w:szCs w:val="20"/>
              </w:rPr>
              <w:t xml:space="preserve">    </w:t>
            </w:r>
            <w:r w:rsidRPr="00314BB4">
              <w:rPr>
                <w:rFonts w:ascii="Aptos" w:hAnsi="Aptos"/>
                <w:sz w:val="20"/>
                <w:szCs w:val="20"/>
              </w:rPr>
              <w:t>1.7 Análisis de causa raíz o procedimientos post-mortem.</w:t>
            </w:r>
            <w:r w:rsidRPr="00314BB4">
              <w:rPr>
                <w:rFonts w:ascii="Aptos" w:hAnsi="Aptos"/>
                <w:sz w:val="20"/>
                <w:szCs w:val="20"/>
              </w:rPr>
              <w:br/>
            </w:r>
            <w:r>
              <w:rPr>
                <w:rFonts w:ascii="Aptos" w:hAnsi="Aptos"/>
                <w:sz w:val="20"/>
                <w:szCs w:val="20"/>
              </w:rPr>
              <w:t xml:space="preserve">    </w:t>
            </w:r>
            <w:r w:rsidRPr="00314BB4">
              <w:rPr>
                <w:rFonts w:ascii="Aptos" w:hAnsi="Aptos"/>
                <w:sz w:val="20"/>
                <w:szCs w:val="20"/>
              </w:rPr>
              <w:t>1.8 Identificación de las lecciones aprendidas y cualquier mejora de los procedimientos de gestión de incidentes, o controles de seguridad de la información en general que se requieran.</w:t>
            </w:r>
          </w:p>
        </w:tc>
      </w:tr>
      <w:tr w:rsidR="00165FB0" w:rsidRPr="007D390E" w14:paraId="28F7B9CD" w14:textId="77777777" w:rsidTr="00165FB0">
        <w:trPr>
          <w:trHeight w:val="20"/>
        </w:trPr>
        <w:tc>
          <w:tcPr>
            <w:tcW w:w="2055" w:type="pct"/>
            <w:tcBorders>
              <w:bottom w:val="single" w:sz="6" w:space="0" w:color="37342E"/>
              <w:right w:val="single" w:sz="8" w:space="0" w:color="37342E"/>
            </w:tcBorders>
            <w:shd w:val="clear" w:color="auto" w:fill="002060"/>
          </w:tcPr>
          <w:p w14:paraId="1CAAE02F" w14:textId="63241773" w:rsidR="00165FB0" w:rsidRPr="00771396" w:rsidRDefault="00165FB0" w:rsidP="00165FB0">
            <w:pPr>
              <w:pStyle w:val="TableParagraph"/>
              <w:spacing w:line="276" w:lineRule="auto"/>
              <w:ind w:left="113" w:right="113"/>
              <w:jc w:val="both"/>
              <w:rPr>
                <w:rFonts w:ascii="Aptos" w:hAnsi="Aptos"/>
                <w:sz w:val="20"/>
                <w:szCs w:val="20"/>
              </w:rPr>
            </w:pPr>
            <w:r w:rsidRPr="00771396">
              <w:rPr>
                <w:rFonts w:ascii="Aptos" w:hAnsi="Aptos"/>
                <w:sz w:val="20"/>
                <w:szCs w:val="20"/>
              </w:rPr>
              <w:t>NIVEL 3 [Proactivo antes que reactivo]: Los estándares de toda la organización brindan orientación a través de proyectos, programas y carteras.</w:t>
            </w:r>
          </w:p>
        </w:tc>
        <w:tc>
          <w:tcPr>
            <w:tcW w:w="2945" w:type="pct"/>
            <w:tcBorders>
              <w:left w:val="single" w:sz="8" w:space="0" w:color="37342E"/>
              <w:right w:val="single" w:sz="8" w:space="0" w:color="37342E"/>
            </w:tcBorders>
          </w:tcPr>
          <w:p w14:paraId="62671E06" w14:textId="0C7E5F03" w:rsidR="00165FB0" w:rsidRPr="00314BB4" w:rsidRDefault="00314BB4" w:rsidP="00314BB4">
            <w:pPr>
              <w:spacing w:line="276" w:lineRule="auto"/>
              <w:ind w:left="113" w:right="283"/>
              <w:rPr>
                <w:rFonts w:ascii="Aptos" w:hAnsi="Aptos"/>
                <w:sz w:val="20"/>
                <w:szCs w:val="20"/>
              </w:rPr>
            </w:pPr>
            <w:r w:rsidRPr="00314BB4">
              <w:rPr>
                <w:rFonts w:ascii="Aptos" w:hAnsi="Aptos"/>
                <w:sz w:val="20"/>
                <w:szCs w:val="20"/>
              </w:rPr>
              <w:t>1. Revisar el plan al menos una vez al año para asegurarse de que la organización está siguiendo la hoja de ruta para madurar la capacidad y cumplir sus objetivos de respuesta a incidentes.</w:t>
            </w:r>
            <w:r w:rsidRPr="00314BB4">
              <w:rPr>
                <w:rFonts w:ascii="Aptos" w:hAnsi="Aptos"/>
                <w:sz w:val="20"/>
                <w:szCs w:val="20"/>
              </w:rPr>
              <w:br/>
            </w:r>
            <w:r>
              <w:rPr>
                <w:rFonts w:ascii="Aptos" w:hAnsi="Aptos"/>
                <w:sz w:val="20"/>
                <w:szCs w:val="20"/>
              </w:rPr>
              <w:t xml:space="preserve">    </w:t>
            </w:r>
            <w:r w:rsidRPr="00314BB4">
              <w:rPr>
                <w:rFonts w:ascii="Aptos" w:hAnsi="Aptos"/>
                <w:sz w:val="20"/>
                <w:szCs w:val="20"/>
              </w:rPr>
              <w:t>1.1 El plan de respuesta a incidentes también debe indicar la frecuencia con la que los encargados de gestionar incidentes deben estar capacitados y los requisitos para los manejadores de incidentes.</w:t>
            </w:r>
          </w:p>
        </w:tc>
      </w:tr>
      <w:tr w:rsidR="00165FB0" w:rsidRPr="007D390E" w14:paraId="50C38DC5" w14:textId="77777777" w:rsidTr="00165FB0">
        <w:trPr>
          <w:trHeight w:val="20"/>
        </w:trPr>
        <w:tc>
          <w:tcPr>
            <w:tcW w:w="2055" w:type="pct"/>
            <w:tcBorders>
              <w:bottom w:val="single" w:sz="6" w:space="0" w:color="37342E"/>
            </w:tcBorders>
            <w:shd w:val="clear" w:color="auto" w:fill="002060"/>
          </w:tcPr>
          <w:p w14:paraId="1CA6BC1E" w14:textId="3E5CBD28" w:rsidR="00165FB0" w:rsidRPr="00771396" w:rsidRDefault="00165FB0" w:rsidP="00165FB0">
            <w:pPr>
              <w:pStyle w:val="TableParagraph"/>
              <w:spacing w:line="276" w:lineRule="auto"/>
              <w:ind w:left="113" w:right="113"/>
              <w:jc w:val="both"/>
              <w:rPr>
                <w:rFonts w:ascii="Aptos" w:hAnsi="Aptos"/>
                <w:sz w:val="20"/>
                <w:szCs w:val="20"/>
              </w:rPr>
            </w:pPr>
            <w:r w:rsidRPr="00771396">
              <w:rPr>
                <w:rFonts w:ascii="Aptos" w:hAnsi="Aptos"/>
                <w:sz w:val="20"/>
                <w:szCs w:val="20"/>
              </w:rPr>
              <w:lastRenderedPageBreak/>
              <w:t>NIVEL 4 [Gestionado</w:t>
            </w:r>
            <w:r>
              <w:rPr>
                <w:rFonts w:ascii="Aptos" w:hAnsi="Aptos"/>
                <w:sz w:val="20"/>
                <w:szCs w:val="20"/>
              </w:rPr>
              <w:t xml:space="preserve"> </w:t>
            </w:r>
            <w:r w:rsidRPr="00771396">
              <w:rPr>
                <w:rFonts w:ascii="Aptos" w:hAnsi="Aptos"/>
                <w:sz w:val="20"/>
                <w:szCs w:val="20"/>
              </w:rPr>
              <w:t>Cuantitativamente]: La organización está basada en datos con objetivos cuantitativos de mejora del desempeño que son predecibles</w:t>
            </w:r>
          </w:p>
        </w:tc>
        <w:tc>
          <w:tcPr>
            <w:tcW w:w="2945" w:type="pct"/>
          </w:tcPr>
          <w:p w14:paraId="5B61C4B0" w14:textId="3FE4CBD5" w:rsidR="00165FB0" w:rsidRPr="00314BB4" w:rsidRDefault="0009612E" w:rsidP="00314BB4">
            <w:pPr>
              <w:spacing w:line="276" w:lineRule="auto"/>
              <w:ind w:left="113" w:right="283"/>
              <w:rPr>
                <w:rFonts w:ascii="Aptos" w:hAnsi="Aptos"/>
                <w:sz w:val="20"/>
                <w:szCs w:val="20"/>
              </w:rPr>
            </w:pPr>
            <w:r>
              <w:rPr>
                <w:rFonts w:ascii="Aptos" w:hAnsi="Aptos"/>
                <w:sz w:val="20"/>
                <w:szCs w:val="20"/>
              </w:rPr>
              <w:t>1. Establecer métricas o KPIs para evaluar la efectividad del plan de respuesta a incidentes y la actualización constante de este.</w:t>
            </w:r>
          </w:p>
        </w:tc>
      </w:tr>
      <w:tr w:rsidR="00165FB0" w:rsidRPr="007D390E" w14:paraId="03B339BA" w14:textId="77777777" w:rsidTr="00165FB0">
        <w:trPr>
          <w:trHeight w:val="20"/>
        </w:trPr>
        <w:tc>
          <w:tcPr>
            <w:tcW w:w="2055" w:type="pct"/>
            <w:shd w:val="clear" w:color="auto" w:fill="002060"/>
          </w:tcPr>
          <w:p w14:paraId="7922A5BD" w14:textId="77777777" w:rsidR="00165FB0" w:rsidRPr="00771396" w:rsidRDefault="00165FB0" w:rsidP="00165FB0">
            <w:pPr>
              <w:pStyle w:val="TableParagraph"/>
              <w:spacing w:before="4" w:line="276" w:lineRule="auto"/>
              <w:ind w:left="113" w:right="113"/>
              <w:jc w:val="both"/>
              <w:rPr>
                <w:rFonts w:ascii="Aptos" w:hAnsi="Aptos"/>
                <w:b/>
                <w:sz w:val="20"/>
                <w:szCs w:val="20"/>
              </w:rPr>
            </w:pPr>
          </w:p>
          <w:p w14:paraId="413D486F" w14:textId="77777777" w:rsidR="00165FB0" w:rsidRPr="00771396" w:rsidRDefault="00165FB0" w:rsidP="00165FB0">
            <w:pPr>
              <w:pStyle w:val="TableParagraph"/>
              <w:spacing w:before="0" w:line="276" w:lineRule="auto"/>
              <w:ind w:left="113" w:right="113"/>
              <w:jc w:val="both"/>
              <w:rPr>
                <w:rFonts w:ascii="Aptos" w:hAnsi="Aptos"/>
                <w:sz w:val="20"/>
                <w:szCs w:val="20"/>
              </w:rPr>
            </w:pPr>
            <w:r w:rsidRPr="00771396">
              <w:rPr>
                <w:rFonts w:ascii="Aptos" w:hAnsi="Aptos"/>
                <w:sz w:val="20"/>
                <w:szCs w:val="20"/>
              </w:rPr>
              <w:t>NIVEL 5 [Optimizado]: La organización se centra en la mejora continua y está diseñada para girar y responder a las oportunidades y los cambios.</w:t>
            </w:r>
          </w:p>
        </w:tc>
        <w:tc>
          <w:tcPr>
            <w:tcW w:w="2945" w:type="pct"/>
          </w:tcPr>
          <w:p w14:paraId="67109F11" w14:textId="551EA3DB" w:rsidR="00165FB0" w:rsidRPr="00314BB4" w:rsidRDefault="0009612E" w:rsidP="00314BB4">
            <w:pPr>
              <w:spacing w:line="276" w:lineRule="auto"/>
              <w:ind w:left="113" w:right="283"/>
              <w:rPr>
                <w:rFonts w:ascii="Aptos" w:hAnsi="Aptos"/>
                <w:sz w:val="20"/>
                <w:szCs w:val="20"/>
              </w:rPr>
            </w:pPr>
            <w:r>
              <w:rPr>
                <w:rFonts w:ascii="Aptos" w:hAnsi="Aptos"/>
                <w:sz w:val="20"/>
                <w:szCs w:val="20"/>
              </w:rPr>
              <w:t>1. Identificar brechas o mejoras en base a los resultados en la ejecución del plan y métricas de evaluación establecidas.</w:t>
            </w: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C63449">
          <w:pgSz w:w="20160" w:h="12240" w:orient="landscape"/>
          <w:pgMar w:top="1340" w:right="1400" w:bottom="1320" w:left="880" w:header="567" w:footer="681" w:gutter="0"/>
          <w:cols w:space="720"/>
          <w:docGrid w:linePitch="299"/>
        </w:sectPr>
      </w:pPr>
    </w:p>
    <w:p w14:paraId="5D96825C" w14:textId="5BE63BAF" w:rsidR="007766F8" w:rsidRPr="00E636CA" w:rsidRDefault="00231D9E" w:rsidP="007D390E">
      <w:pPr>
        <w:pStyle w:val="Prrafodelista"/>
        <w:numPr>
          <w:ilvl w:val="0"/>
          <w:numId w:val="3"/>
        </w:numPr>
        <w:pBdr>
          <w:bottom w:val="single" w:sz="6" w:space="1" w:color="auto"/>
        </w:pBdr>
        <w:tabs>
          <w:tab w:val="left" w:pos="587"/>
        </w:tabs>
        <w:spacing w:before="218" w:line="276" w:lineRule="auto"/>
        <w:ind w:left="100" w:right="1125" w:firstLine="0"/>
        <w:jc w:val="both"/>
        <w:rPr>
          <w:rFonts w:ascii="Aptos" w:hAnsi="Aptos"/>
          <w:b/>
          <w:sz w:val="45"/>
        </w:rPr>
      </w:pPr>
      <w:r w:rsidRPr="007D390E">
        <w:rPr>
          <w:rFonts w:ascii="Aptos" w:hAnsi="Aptos"/>
          <w:b/>
          <w:spacing w:val="-5"/>
          <w:sz w:val="45"/>
        </w:rPr>
        <w:lastRenderedPageBreak/>
        <w:t xml:space="preserve">Prácticas </w:t>
      </w:r>
      <w:r w:rsidRPr="007D390E">
        <w:rPr>
          <w:rFonts w:ascii="Aptos" w:hAnsi="Aptos"/>
          <w:b/>
          <w:spacing w:val="-3"/>
          <w:sz w:val="45"/>
        </w:rPr>
        <w:t xml:space="preserve">de </w:t>
      </w:r>
      <w:r w:rsidRPr="007D390E">
        <w:rPr>
          <w:rFonts w:ascii="Aptos" w:hAnsi="Aptos"/>
          <w:b/>
          <w:spacing w:val="-5"/>
          <w:sz w:val="45"/>
        </w:rPr>
        <w:t xml:space="preserve">auditoría </w:t>
      </w:r>
      <w:r w:rsidRPr="007D390E">
        <w:rPr>
          <w:rFonts w:ascii="Aptos" w:hAnsi="Aptos"/>
          <w:b/>
          <w:spacing w:val="-4"/>
          <w:sz w:val="45"/>
        </w:rPr>
        <w:t xml:space="preserve">para </w:t>
      </w:r>
      <w:r w:rsidR="00314BB4">
        <w:rPr>
          <w:rFonts w:ascii="Aptos" w:hAnsi="Aptos"/>
          <w:b/>
          <w:spacing w:val="-4"/>
          <w:sz w:val="45"/>
        </w:rPr>
        <w:t>Plan de Respuestas a Incidentes</w:t>
      </w:r>
    </w:p>
    <w:p w14:paraId="11176197" w14:textId="77777777" w:rsidR="00E636CA" w:rsidRPr="007D390E" w:rsidRDefault="00E636CA" w:rsidP="00E636CA">
      <w:pPr>
        <w:pStyle w:val="Sinespaciado"/>
      </w:pPr>
    </w:p>
    <w:tbl>
      <w:tblPr>
        <w:tblStyle w:val="Tablaconcuadrcula"/>
        <w:tblW w:w="5000" w:type="pct"/>
        <w:tblLook w:val="04A0" w:firstRow="1" w:lastRow="0" w:firstColumn="1" w:lastColumn="0" w:noHBand="0" w:noVBand="1"/>
      </w:tblPr>
      <w:tblGrid>
        <w:gridCol w:w="17870"/>
      </w:tblGrid>
      <w:tr w:rsidR="007D390E" w:rsidRPr="007D390E" w14:paraId="576EC870" w14:textId="77777777" w:rsidTr="001B16C7">
        <w:tc>
          <w:tcPr>
            <w:tcW w:w="5000" w:type="pct"/>
            <w:shd w:val="clear" w:color="auto" w:fill="002060"/>
          </w:tcPr>
          <w:p w14:paraId="4146E292" w14:textId="1B1CCE79" w:rsidR="002D1F14" w:rsidRPr="007D390E" w:rsidRDefault="0056582C" w:rsidP="00EE4452">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00314BB4" w:rsidRPr="00314BB4">
              <w:rPr>
                <w:rFonts w:ascii="Aptos" w:hAnsi="Aptos"/>
                <w:spacing w:val="-4"/>
              </w:rPr>
              <w:t xml:space="preserve">Estructura y Planificación </w:t>
            </w:r>
            <w:r w:rsidR="00314BB4">
              <w:rPr>
                <w:rFonts w:ascii="Aptos" w:hAnsi="Aptos"/>
                <w:spacing w:val="-4"/>
              </w:rPr>
              <w:t>del Plan de Respuestas a Incidentes</w:t>
            </w:r>
          </w:p>
        </w:tc>
      </w:tr>
      <w:tr w:rsidR="002D1F14" w:rsidRPr="007D390E" w14:paraId="63BB0CA4" w14:textId="77777777" w:rsidTr="001B16C7">
        <w:tc>
          <w:tcPr>
            <w:tcW w:w="5000" w:type="pct"/>
          </w:tcPr>
          <w:p w14:paraId="42704E5C" w14:textId="614FC49C" w:rsidR="00314BB4" w:rsidRPr="00314BB4" w:rsidRDefault="00314BB4" w:rsidP="00165FB0">
            <w:pPr>
              <w:pStyle w:val="Textoindependiente"/>
              <w:spacing w:line="276" w:lineRule="auto"/>
              <w:ind w:left="0" w:right="152"/>
              <w:jc w:val="both"/>
              <w:rPr>
                <w:rFonts w:ascii="Aptos" w:hAnsi="Aptos"/>
                <w:sz w:val="28"/>
                <w:szCs w:val="26"/>
              </w:rPr>
            </w:pPr>
            <w:r w:rsidRPr="00314BB4">
              <w:rPr>
                <w:rFonts w:ascii="Aptos" w:hAnsi="Aptos"/>
                <w:sz w:val="28"/>
                <w:szCs w:val="26"/>
              </w:rPr>
              <w:t xml:space="preserve">Esta </w:t>
            </w:r>
            <w:r>
              <w:rPr>
                <w:rFonts w:ascii="Aptos" w:hAnsi="Aptos"/>
                <w:sz w:val="28"/>
                <w:szCs w:val="26"/>
              </w:rPr>
              <w:t>temática</w:t>
            </w:r>
            <w:r w:rsidRPr="00314BB4">
              <w:rPr>
                <w:rFonts w:ascii="Aptos" w:hAnsi="Aptos"/>
                <w:sz w:val="28"/>
                <w:szCs w:val="26"/>
              </w:rPr>
              <w:t xml:space="preserve"> se enfoca en la creación, aprobación y estructura del plan de respuesta a incidentes</w:t>
            </w:r>
            <w:r w:rsidR="00AA4E74">
              <w:rPr>
                <w:rFonts w:ascii="Aptos" w:hAnsi="Aptos"/>
                <w:sz w:val="28"/>
                <w:szCs w:val="26"/>
              </w:rPr>
              <w:t xml:space="preserve">, en donde se </w:t>
            </w:r>
            <w:r w:rsidRPr="00314BB4">
              <w:rPr>
                <w:rFonts w:ascii="Aptos" w:hAnsi="Aptos"/>
                <w:sz w:val="28"/>
                <w:szCs w:val="26"/>
              </w:rPr>
              <w:t>evaluará si la organización ha desarrollado un plan formal que alinea la misión y objetivos con la gestión de incidentes, asegurando que el plan esté integrado en la estructura organizacional y cuente con métricas y estrategias claras para su implementación y mejora continua.</w:t>
            </w:r>
          </w:p>
          <w:p w14:paraId="06316C85" w14:textId="77777777" w:rsidR="00314BB4" w:rsidRPr="00AA4E74" w:rsidRDefault="00165FB0" w:rsidP="00314BB4">
            <w:pPr>
              <w:pStyle w:val="Textoindependiente"/>
              <w:spacing w:line="276" w:lineRule="auto"/>
              <w:ind w:left="0" w:right="152"/>
              <w:jc w:val="both"/>
              <w:rPr>
                <w:rFonts w:ascii="Aptos" w:hAnsi="Aptos"/>
                <w:sz w:val="28"/>
                <w:szCs w:val="26"/>
                <w:lang w:val="es-CL"/>
              </w:rPr>
            </w:pPr>
            <w:r w:rsidRPr="00165FB0">
              <w:rPr>
                <w:rFonts w:ascii="Aptos" w:hAnsi="Aptos"/>
                <w:sz w:val="28"/>
                <w:szCs w:val="26"/>
                <w:lang w:val="es-CL"/>
              </w:rPr>
              <w:t xml:space="preserve">Este </w:t>
            </w:r>
            <w:r w:rsidRPr="00AA4E74">
              <w:rPr>
                <w:rFonts w:ascii="Aptos" w:hAnsi="Aptos"/>
                <w:sz w:val="28"/>
                <w:szCs w:val="26"/>
                <w:lang w:val="es-CL"/>
              </w:rPr>
              <w:t>levantamiento puede incluir análisis específicos tales como:</w:t>
            </w:r>
          </w:p>
          <w:p w14:paraId="1D6544CD" w14:textId="2062B7C9" w:rsidR="00314BB4" w:rsidRPr="00314BB4" w:rsidRDefault="00314BB4" w:rsidP="00314BB4">
            <w:pPr>
              <w:pStyle w:val="Textoindependiente"/>
              <w:numPr>
                <w:ilvl w:val="0"/>
                <w:numId w:val="56"/>
              </w:numPr>
              <w:spacing w:line="276" w:lineRule="auto"/>
              <w:ind w:right="152"/>
              <w:jc w:val="both"/>
              <w:rPr>
                <w:rFonts w:ascii="Aptos" w:hAnsi="Aptos"/>
                <w:sz w:val="28"/>
                <w:szCs w:val="26"/>
                <w:lang w:val="es-CL"/>
              </w:rPr>
            </w:pPr>
            <w:r w:rsidRPr="00314BB4">
              <w:rPr>
                <w:rFonts w:ascii="Aptos" w:hAnsi="Aptos"/>
                <w:sz w:val="28"/>
                <w:szCs w:val="26"/>
                <w:lang w:val="es-CL"/>
              </w:rPr>
              <w:t>¿Se ha establecido un plan formal de respuesta a incidentes en la organización?</w:t>
            </w:r>
          </w:p>
          <w:p w14:paraId="510D306F" w14:textId="1478F834" w:rsidR="00314BB4" w:rsidRPr="00314BB4" w:rsidRDefault="00314BB4" w:rsidP="00314BB4">
            <w:pPr>
              <w:pStyle w:val="Textoindependiente"/>
              <w:numPr>
                <w:ilvl w:val="1"/>
                <w:numId w:val="56"/>
              </w:numPr>
              <w:spacing w:line="276" w:lineRule="auto"/>
              <w:ind w:right="152"/>
              <w:jc w:val="both"/>
              <w:rPr>
                <w:rFonts w:ascii="Aptos" w:hAnsi="Aptos"/>
                <w:sz w:val="28"/>
                <w:szCs w:val="26"/>
                <w:lang w:val="es-CL"/>
              </w:rPr>
            </w:pPr>
            <w:r w:rsidRPr="00314BB4">
              <w:rPr>
                <w:rFonts w:ascii="Aptos" w:hAnsi="Aptos"/>
                <w:sz w:val="28"/>
                <w:szCs w:val="26"/>
                <w:lang w:val="es-CL"/>
              </w:rPr>
              <w:t>¿Incluye el plan una declaración clara de la misión, estrategias y objetivos?</w:t>
            </w:r>
          </w:p>
          <w:p w14:paraId="0207E280" w14:textId="77777777" w:rsidR="00314BB4" w:rsidRPr="00314BB4" w:rsidRDefault="00314BB4" w:rsidP="00314BB4">
            <w:pPr>
              <w:pStyle w:val="Textoindependiente"/>
              <w:numPr>
                <w:ilvl w:val="1"/>
                <w:numId w:val="56"/>
              </w:numPr>
              <w:spacing w:line="276" w:lineRule="auto"/>
              <w:ind w:right="152"/>
              <w:jc w:val="both"/>
              <w:rPr>
                <w:rFonts w:ascii="Aptos" w:hAnsi="Aptos"/>
                <w:sz w:val="28"/>
                <w:szCs w:val="26"/>
                <w:lang w:val="es-CL"/>
              </w:rPr>
            </w:pPr>
            <w:r w:rsidRPr="00314BB4">
              <w:rPr>
                <w:rFonts w:ascii="Aptos" w:hAnsi="Aptos"/>
                <w:sz w:val="28"/>
                <w:szCs w:val="26"/>
                <w:lang w:val="es-CL"/>
              </w:rPr>
              <w:t>¿Cuenta el plan con la aprobación formal de la alta dirección?</w:t>
            </w:r>
          </w:p>
          <w:p w14:paraId="0389099E" w14:textId="77777777" w:rsidR="00314BB4" w:rsidRPr="00314BB4" w:rsidRDefault="00314BB4" w:rsidP="00314BB4">
            <w:pPr>
              <w:pStyle w:val="Textoindependiente"/>
              <w:numPr>
                <w:ilvl w:val="1"/>
                <w:numId w:val="56"/>
              </w:numPr>
              <w:spacing w:line="276" w:lineRule="auto"/>
              <w:ind w:right="152"/>
              <w:jc w:val="both"/>
              <w:rPr>
                <w:rFonts w:ascii="Aptos" w:hAnsi="Aptos"/>
                <w:sz w:val="28"/>
                <w:szCs w:val="26"/>
                <w:lang w:val="es-CL"/>
              </w:rPr>
            </w:pPr>
            <w:r w:rsidRPr="00314BB4">
              <w:rPr>
                <w:rFonts w:ascii="Aptos" w:hAnsi="Aptos"/>
                <w:sz w:val="28"/>
                <w:szCs w:val="26"/>
                <w:lang w:val="es-CL"/>
              </w:rPr>
              <w:t>¿El plan define claramente el enfoque organizacional para la respuesta a incidentes?</w:t>
            </w:r>
          </w:p>
          <w:p w14:paraId="3B429FF5" w14:textId="22C5AB07" w:rsidR="00314BB4" w:rsidRPr="00314BB4" w:rsidRDefault="00314BB4" w:rsidP="00314BB4">
            <w:pPr>
              <w:pStyle w:val="Textoindependiente"/>
              <w:numPr>
                <w:ilvl w:val="0"/>
                <w:numId w:val="56"/>
              </w:numPr>
              <w:spacing w:line="276" w:lineRule="auto"/>
              <w:ind w:right="152"/>
              <w:jc w:val="both"/>
              <w:rPr>
                <w:rFonts w:ascii="Aptos" w:hAnsi="Aptos"/>
                <w:sz w:val="28"/>
                <w:szCs w:val="26"/>
                <w:lang w:val="es-CL"/>
              </w:rPr>
            </w:pPr>
            <w:r w:rsidRPr="00314BB4">
              <w:rPr>
                <w:rFonts w:ascii="Aptos" w:hAnsi="Aptos"/>
                <w:sz w:val="28"/>
                <w:szCs w:val="26"/>
                <w:lang w:val="es-CL"/>
              </w:rPr>
              <w:t>¿Cómo se asegura que el equipo de respuesta a incidentes se comunica efectivamente con el resto de la organización y con otras entidades externas?</w:t>
            </w:r>
          </w:p>
          <w:p w14:paraId="05FF5543" w14:textId="77777777" w:rsidR="00314BB4" w:rsidRPr="00314BB4" w:rsidRDefault="00314BB4" w:rsidP="00314BB4">
            <w:pPr>
              <w:pStyle w:val="Textoindependiente"/>
              <w:numPr>
                <w:ilvl w:val="1"/>
                <w:numId w:val="56"/>
              </w:numPr>
              <w:spacing w:line="276" w:lineRule="auto"/>
              <w:ind w:right="152"/>
              <w:jc w:val="both"/>
              <w:rPr>
                <w:rFonts w:ascii="Aptos" w:hAnsi="Aptos"/>
                <w:sz w:val="28"/>
                <w:szCs w:val="26"/>
                <w:lang w:val="es-CL"/>
              </w:rPr>
            </w:pPr>
            <w:r w:rsidRPr="00314BB4">
              <w:rPr>
                <w:rFonts w:ascii="Aptos" w:hAnsi="Aptos"/>
                <w:sz w:val="28"/>
                <w:szCs w:val="26"/>
                <w:lang w:val="es-CL"/>
              </w:rPr>
              <w:t>¿Se han definido canales y procedimientos específicos para la comunicación interna y externa?</w:t>
            </w:r>
          </w:p>
          <w:p w14:paraId="2F7698AC" w14:textId="77777777" w:rsidR="00314BB4" w:rsidRPr="00314BB4" w:rsidRDefault="00314BB4" w:rsidP="00314BB4">
            <w:pPr>
              <w:pStyle w:val="Textoindependiente"/>
              <w:numPr>
                <w:ilvl w:val="1"/>
                <w:numId w:val="56"/>
              </w:numPr>
              <w:spacing w:line="276" w:lineRule="auto"/>
              <w:ind w:right="152"/>
              <w:jc w:val="both"/>
              <w:rPr>
                <w:rFonts w:ascii="Aptos" w:hAnsi="Aptos"/>
                <w:sz w:val="28"/>
                <w:szCs w:val="26"/>
                <w:lang w:val="es-CL"/>
              </w:rPr>
            </w:pPr>
            <w:r w:rsidRPr="00314BB4">
              <w:rPr>
                <w:rFonts w:ascii="Aptos" w:hAnsi="Aptos"/>
                <w:sz w:val="28"/>
                <w:szCs w:val="26"/>
                <w:lang w:val="es-CL"/>
              </w:rPr>
              <w:t>¿Se han realizado pruebas de comunicación para verificar su eficacia?</w:t>
            </w:r>
          </w:p>
          <w:p w14:paraId="73CBD433" w14:textId="58248998" w:rsidR="00314BB4" w:rsidRPr="00314BB4" w:rsidRDefault="00314BB4" w:rsidP="00314BB4">
            <w:pPr>
              <w:pStyle w:val="Textoindependiente"/>
              <w:numPr>
                <w:ilvl w:val="0"/>
                <w:numId w:val="56"/>
              </w:numPr>
              <w:spacing w:line="276" w:lineRule="auto"/>
              <w:ind w:right="152"/>
              <w:jc w:val="both"/>
              <w:rPr>
                <w:rFonts w:ascii="Aptos" w:hAnsi="Aptos"/>
                <w:sz w:val="28"/>
                <w:szCs w:val="26"/>
                <w:lang w:val="es-CL"/>
              </w:rPr>
            </w:pPr>
            <w:r w:rsidRPr="00314BB4">
              <w:rPr>
                <w:rFonts w:ascii="Aptos" w:hAnsi="Aptos"/>
                <w:sz w:val="28"/>
                <w:szCs w:val="26"/>
                <w:lang w:val="es-CL"/>
              </w:rPr>
              <w:t>¿El plan incluye métricas para medir la capacidad de respuesta a incidentes y su efectividad?</w:t>
            </w:r>
          </w:p>
          <w:p w14:paraId="6D98A0EF" w14:textId="77777777" w:rsidR="00314BB4" w:rsidRPr="00314BB4" w:rsidRDefault="00314BB4" w:rsidP="00314BB4">
            <w:pPr>
              <w:pStyle w:val="Textoindependiente"/>
              <w:numPr>
                <w:ilvl w:val="1"/>
                <w:numId w:val="56"/>
              </w:numPr>
              <w:spacing w:line="276" w:lineRule="auto"/>
              <w:ind w:right="152"/>
              <w:jc w:val="both"/>
              <w:rPr>
                <w:rFonts w:ascii="Aptos" w:hAnsi="Aptos"/>
                <w:sz w:val="28"/>
                <w:szCs w:val="26"/>
                <w:lang w:val="es-CL"/>
              </w:rPr>
            </w:pPr>
            <w:r w:rsidRPr="00314BB4">
              <w:rPr>
                <w:rFonts w:ascii="Aptos" w:hAnsi="Aptos"/>
                <w:sz w:val="28"/>
                <w:szCs w:val="26"/>
                <w:lang w:val="es-CL"/>
              </w:rPr>
              <w:t>¿Se revisan y actualizan regularmente estas métricas?</w:t>
            </w:r>
          </w:p>
          <w:p w14:paraId="1362ED22" w14:textId="77777777" w:rsidR="00314BB4" w:rsidRPr="00314BB4" w:rsidRDefault="00314BB4" w:rsidP="00314BB4">
            <w:pPr>
              <w:pStyle w:val="Textoindependiente"/>
              <w:numPr>
                <w:ilvl w:val="1"/>
                <w:numId w:val="56"/>
              </w:numPr>
              <w:spacing w:line="276" w:lineRule="auto"/>
              <w:ind w:right="152"/>
              <w:jc w:val="both"/>
              <w:rPr>
                <w:rFonts w:ascii="Aptos" w:hAnsi="Aptos"/>
                <w:sz w:val="28"/>
                <w:szCs w:val="26"/>
                <w:lang w:val="es-CL"/>
              </w:rPr>
            </w:pPr>
            <w:r w:rsidRPr="00314BB4">
              <w:rPr>
                <w:rFonts w:ascii="Aptos" w:hAnsi="Aptos"/>
                <w:sz w:val="28"/>
                <w:szCs w:val="26"/>
                <w:lang w:val="es-CL"/>
              </w:rPr>
              <w:t>¿Se utilizan las métricas para realizar mejoras continuas en la capacidad de respuesta?</w:t>
            </w:r>
          </w:p>
          <w:p w14:paraId="552FF204" w14:textId="325E4082" w:rsidR="00314BB4" w:rsidRPr="00314BB4" w:rsidRDefault="00314BB4" w:rsidP="00314BB4">
            <w:pPr>
              <w:pStyle w:val="Textoindependiente"/>
              <w:numPr>
                <w:ilvl w:val="0"/>
                <w:numId w:val="56"/>
              </w:numPr>
              <w:spacing w:line="276" w:lineRule="auto"/>
              <w:ind w:right="152"/>
              <w:jc w:val="both"/>
              <w:rPr>
                <w:rFonts w:ascii="Aptos" w:hAnsi="Aptos"/>
                <w:sz w:val="28"/>
                <w:szCs w:val="26"/>
                <w:lang w:val="es-CL"/>
              </w:rPr>
            </w:pPr>
            <w:r w:rsidRPr="00314BB4">
              <w:rPr>
                <w:rFonts w:ascii="Aptos" w:hAnsi="Aptos"/>
                <w:sz w:val="28"/>
                <w:szCs w:val="26"/>
                <w:lang w:val="es-CL"/>
              </w:rPr>
              <w:t>¿Se ha desarrollado una hoja de ruta para madurar la capacidad de respuesta a incidentes?</w:t>
            </w:r>
          </w:p>
          <w:p w14:paraId="2B6453ED" w14:textId="77777777" w:rsidR="00314BB4" w:rsidRPr="00314BB4" w:rsidRDefault="00314BB4" w:rsidP="00314BB4">
            <w:pPr>
              <w:pStyle w:val="Textoindependiente"/>
              <w:numPr>
                <w:ilvl w:val="1"/>
                <w:numId w:val="56"/>
              </w:numPr>
              <w:spacing w:line="276" w:lineRule="auto"/>
              <w:ind w:right="152"/>
              <w:jc w:val="both"/>
              <w:rPr>
                <w:rFonts w:ascii="Aptos" w:hAnsi="Aptos"/>
                <w:sz w:val="28"/>
                <w:szCs w:val="26"/>
                <w:lang w:val="es-CL"/>
              </w:rPr>
            </w:pPr>
            <w:r w:rsidRPr="00314BB4">
              <w:rPr>
                <w:rFonts w:ascii="Aptos" w:hAnsi="Aptos"/>
                <w:sz w:val="28"/>
                <w:szCs w:val="26"/>
                <w:lang w:val="es-CL"/>
              </w:rPr>
              <w:t>¿Esta hoja de ruta está alineada con los objetivos estratégicos de la organización?</w:t>
            </w:r>
          </w:p>
          <w:p w14:paraId="42F48815" w14:textId="77777777" w:rsidR="00314BB4" w:rsidRPr="00314BB4" w:rsidRDefault="00314BB4" w:rsidP="00314BB4">
            <w:pPr>
              <w:pStyle w:val="Textoindependiente"/>
              <w:numPr>
                <w:ilvl w:val="1"/>
                <w:numId w:val="56"/>
              </w:numPr>
              <w:spacing w:line="276" w:lineRule="auto"/>
              <w:ind w:right="152"/>
              <w:jc w:val="both"/>
              <w:rPr>
                <w:rFonts w:ascii="Aptos" w:hAnsi="Aptos"/>
                <w:sz w:val="28"/>
                <w:szCs w:val="26"/>
                <w:lang w:val="es-CL"/>
              </w:rPr>
            </w:pPr>
            <w:r w:rsidRPr="00314BB4">
              <w:rPr>
                <w:rFonts w:ascii="Aptos" w:hAnsi="Aptos"/>
                <w:sz w:val="28"/>
                <w:szCs w:val="26"/>
                <w:lang w:val="es-CL"/>
              </w:rPr>
              <w:t>¿Se realizan revisiones periódicas de la hoja de ruta para asegurar su relevancia y cumplimiento?</w:t>
            </w:r>
          </w:p>
          <w:p w14:paraId="3A15776E" w14:textId="7E574977" w:rsidR="00314BB4" w:rsidRPr="00314BB4" w:rsidRDefault="00314BB4" w:rsidP="00314BB4">
            <w:pPr>
              <w:pStyle w:val="Textoindependiente"/>
              <w:numPr>
                <w:ilvl w:val="0"/>
                <w:numId w:val="56"/>
              </w:numPr>
              <w:spacing w:line="276" w:lineRule="auto"/>
              <w:ind w:right="152"/>
              <w:jc w:val="both"/>
              <w:rPr>
                <w:rFonts w:ascii="Aptos" w:hAnsi="Aptos"/>
                <w:sz w:val="28"/>
                <w:szCs w:val="26"/>
                <w:lang w:val="es-CL"/>
              </w:rPr>
            </w:pPr>
            <w:r w:rsidRPr="00314BB4">
              <w:rPr>
                <w:rFonts w:ascii="Aptos" w:hAnsi="Aptos"/>
                <w:sz w:val="28"/>
                <w:szCs w:val="26"/>
                <w:lang w:val="es-CL"/>
              </w:rPr>
              <w:t>¿El plan de respuesta a incidentes está integrado en la estructura organizacional general?</w:t>
            </w:r>
          </w:p>
          <w:p w14:paraId="64937CB8" w14:textId="77777777" w:rsidR="00314BB4" w:rsidRPr="00314BB4" w:rsidRDefault="00314BB4" w:rsidP="00314BB4">
            <w:pPr>
              <w:pStyle w:val="Textoindependiente"/>
              <w:numPr>
                <w:ilvl w:val="1"/>
                <w:numId w:val="56"/>
              </w:numPr>
              <w:spacing w:line="276" w:lineRule="auto"/>
              <w:ind w:right="152"/>
              <w:jc w:val="both"/>
              <w:rPr>
                <w:rFonts w:ascii="Aptos" w:hAnsi="Aptos"/>
                <w:sz w:val="28"/>
                <w:szCs w:val="26"/>
                <w:lang w:val="es-CL"/>
              </w:rPr>
            </w:pPr>
            <w:r w:rsidRPr="00314BB4">
              <w:rPr>
                <w:rFonts w:ascii="Aptos" w:hAnsi="Aptos"/>
                <w:sz w:val="28"/>
                <w:szCs w:val="26"/>
                <w:lang w:val="es-CL"/>
              </w:rPr>
              <w:lastRenderedPageBreak/>
              <w:t>¿Se han definido claramente los roles y responsabilidades dentro de la organización respecto al plan?</w:t>
            </w:r>
          </w:p>
          <w:p w14:paraId="00B96742" w14:textId="23774E40" w:rsidR="00564FB8" w:rsidRPr="00AA4E74" w:rsidRDefault="00314BB4" w:rsidP="00AA4E74">
            <w:pPr>
              <w:pStyle w:val="Textoindependiente"/>
              <w:numPr>
                <w:ilvl w:val="1"/>
                <w:numId w:val="56"/>
              </w:numPr>
              <w:spacing w:line="276" w:lineRule="auto"/>
              <w:ind w:right="152"/>
              <w:jc w:val="both"/>
              <w:rPr>
                <w:rFonts w:ascii="Aptos" w:hAnsi="Aptos"/>
                <w:sz w:val="28"/>
                <w:szCs w:val="26"/>
                <w:lang w:val="es-CL"/>
              </w:rPr>
            </w:pPr>
            <w:r w:rsidRPr="00314BB4">
              <w:rPr>
                <w:rFonts w:ascii="Aptos" w:hAnsi="Aptos"/>
                <w:sz w:val="28"/>
                <w:szCs w:val="26"/>
                <w:lang w:val="es-CL"/>
              </w:rPr>
              <w:t>¿Existe una coordinación efectiva entre el equipo de respuesta a incidentes y otras áreas de la organización?</w:t>
            </w:r>
          </w:p>
        </w:tc>
      </w:tr>
    </w:tbl>
    <w:p w14:paraId="249D5281" w14:textId="77777777" w:rsidR="008738AA" w:rsidRDefault="008738AA" w:rsidP="0009568A">
      <w:pPr>
        <w:pStyle w:val="Textoindependiente"/>
        <w:spacing w:before="153" w:line="276" w:lineRule="auto"/>
        <w:ind w:left="0"/>
        <w:jc w:val="both"/>
        <w:rPr>
          <w:rFonts w:ascii="Aptos" w:hAnsi="Aptos"/>
        </w:rPr>
      </w:pPr>
    </w:p>
    <w:tbl>
      <w:tblPr>
        <w:tblStyle w:val="Tablaconcuadrcula"/>
        <w:tblW w:w="5000" w:type="pct"/>
        <w:tblLook w:val="04A0" w:firstRow="1" w:lastRow="0" w:firstColumn="1" w:lastColumn="0" w:noHBand="0" w:noVBand="1"/>
      </w:tblPr>
      <w:tblGrid>
        <w:gridCol w:w="17870"/>
      </w:tblGrid>
      <w:tr w:rsidR="00314BB4" w:rsidRPr="007D390E" w14:paraId="7EFF1D53" w14:textId="77777777" w:rsidTr="00122D6C">
        <w:tc>
          <w:tcPr>
            <w:tcW w:w="5000" w:type="pct"/>
            <w:shd w:val="clear" w:color="auto" w:fill="002060"/>
          </w:tcPr>
          <w:p w14:paraId="1BED706F" w14:textId="7430FCA7" w:rsidR="00314BB4" w:rsidRPr="007D390E" w:rsidRDefault="00314BB4" w:rsidP="00122D6C">
            <w:pPr>
              <w:pStyle w:val="Ttulo2"/>
              <w:numPr>
                <w:ilvl w:val="1"/>
                <w:numId w:val="2"/>
              </w:numPr>
              <w:tabs>
                <w:tab w:val="left" w:pos="687"/>
              </w:tabs>
              <w:spacing w:line="276" w:lineRule="auto"/>
              <w:ind w:left="686"/>
              <w:jc w:val="both"/>
              <w:rPr>
                <w:rFonts w:ascii="Aptos" w:hAnsi="Aptos"/>
                <w:b w:val="0"/>
              </w:rPr>
            </w:pPr>
            <w:r>
              <w:rPr>
                <w:rFonts w:ascii="Aptos" w:hAnsi="Aptos"/>
                <w:spacing w:val="-4"/>
              </w:rPr>
              <w:t>Temática: Implementación del Plan de Respuestas a Incidentes</w:t>
            </w:r>
          </w:p>
        </w:tc>
      </w:tr>
      <w:tr w:rsidR="00314BB4" w:rsidRPr="00AA4E74" w14:paraId="5C547F14" w14:textId="77777777" w:rsidTr="00122D6C">
        <w:tc>
          <w:tcPr>
            <w:tcW w:w="5000" w:type="pct"/>
          </w:tcPr>
          <w:p w14:paraId="306EBAD2" w14:textId="0E2FF828" w:rsidR="00314BB4" w:rsidRPr="00AA4E74" w:rsidRDefault="00314BB4" w:rsidP="00122D6C">
            <w:pPr>
              <w:pStyle w:val="Textoindependiente"/>
              <w:spacing w:line="276" w:lineRule="auto"/>
              <w:ind w:left="0" w:right="152"/>
              <w:jc w:val="both"/>
              <w:rPr>
                <w:rFonts w:ascii="Aptos" w:hAnsi="Aptos"/>
                <w:sz w:val="28"/>
                <w:szCs w:val="26"/>
              </w:rPr>
            </w:pPr>
            <w:r w:rsidRPr="00AA4E74">
              <w:rPr>
                <w:rFonts w:ascii="Aptos" w:hAnsi="Aptos"/>
                <w:sz w:val="28"/>
                <w:szCs w:val="26"/>
              </w:rPr>
              <w:t xml:space="preserve">Esta temática abarca la aplicación práctica del plan de respuesta a incidentes, evaluando cómo la organización maneja y ejecuta el plan ante distintos </w:t>
            </w:r>
            <w:r w:rsidR="00AA4E74" w:rsidRPr="00AA4E74">
              <w:rPr>
                <w:rFonts w:ascii="Aptos" w:hAnsi="Aptos"/>
                <w:sz w:val="28"/>
                <w:szCs w:val="26"/>
              </w:rPr>
              <w:t>escenario, analizando</w:t>
            </w:r>
            <w:r w:rsidRPr="00AA4E74">
              <w:rPr>
                <w:rFonts w:ascii="Aptos" w:hAnsi="Aptos"/>
                <w:sz w:val="28"/>
                <w:szCs w:val="26"/>
              </w:rPr>
              <w:t xml:space="preserve"> la efectividad de los procedimientos, la coordinación con partes interesadas, y la capacidad para registrar y aprender de los incidentes, asegurando que el plan se mantenga actualizado y operativo.</w:t>
            </w:r>
          </w:p>
          <w:p w14:paraId="6AA9557F" w14:textId="77777777" w:rsidR="00314BB4" w:rsidRPr="00AA4E74" w:rsidRDefault="00314BB4" w:rsidP="00122D6C">
            <w:pPr>
              <w:pStyle w:val="Textoindependiente"/>
              <w:spacing w:line="276" w:lineRule="auto"/>
              <w:ind w:left="0" w:right="152"/>
              <w:jc w:val="both"/>
              <w:rPr>
                <w:rFonts w:ascii="Aptos" w:hAnsi="Aptos"/>
                <w:sz w:val="28"/>
                <w:szCs w:val="26"/>
                <w:lang w:val="es-CL"/>
              </w:rPr>
            </w:pPr>
            <w:r w:rsidRPr="00AA4E74">
              <w:rPr>
                <w:rFonts w:ascii="Aptos" w:hAnsi="Aptos"/>
                <w:sz w:val="28"/>
                <w:szCs w:val="26"/>
                <w:lang w:val="es-CL"/>
              </w:rPr>
              <w:t>Este levantamiento puede incluir análisis específicos tales como:</w:t>
            </w:r>
          </w:p>
          <w:p w14:paraId="7D41E045" w14:textId="0758E650" w:rsidR="00314BB4" w:rsidRPr="00314BB4" w:rsidRDefault="00314BB4" w:rsidP="00314BB4">
            <w:pPr>
              <w:pStyle w:val="Textoindependiente"/>
              <w:numPr>
                <w:ilvl w:val="0"/>
                <w:numId w:val="55"/>
              </w:numPr>
              <w:spacing w:line="276" w:lineRule="auto"/>
              <w:ind w:right="152"/>
              <w:jc w:val="both"/>
              <w:rPr>
                <w:rFonts w:ascii="Aptos" w:hAnsi="Aptos"/>
                <w:sz w:val="28"/>
                <w:szCs w:val="26"/>
                <w:lang w:val="es-CL"/>
              </w:rPr>
            </w:pPr>
            <w:r w:rsidRPr="00314BB4">
              <w:rPr>
                <w:rFonts w:ascii="Aptos" w:hAnsi="Aptos"/>
                <w:sz w:val="28"/>
                <w:szCs w:val="26"/>
                <w:lang w:val="es-CL"/>
              </w:rPr>
              <w:t>¿Se ha establecido un plan formal de respuesta a incidentes en la organización?</w:t>
            </w:r>
          </w:p>
          <w:p w14:paraId="6345AFED" w14:textId="77777777" w:rsidR="00314BB4" w:rsidRPr="00314BB4" w:rsidRDefault="00314BB4" w:rsidP="00314BB4">
            <w:pPr>
              <w:pStyle w:val="Textoindependiente"/>
              <w:numPr>
                <w:ilvl w:val="1"/>
                <w:numId w:val="55"/>
              </w:numPr>
              <w:spacing w:line="276" w:lineRule="auto"/>
              <w:ind w:right="152"/>
              <w:jc w:val="both"/>
              <w:rPr>
                <w:rFonts w:ascii="Aptos" w:hAnsi="Aptos"/>
                <w:sz w:val="28"/>
                <w:szCs w:val="26"/>
                <w:lang w:val="es-CL"/>
              </w:rPr>
            </w:pPr>
            <w:r w:rsidRPr="00314BB4">
              <w:rPr>
                <w:rFonts w:ascii="Aptos" w:hAnsi="Aptos"/>
                <w:sz w:val="28"/>
                <w:szCs w:val="26"/>
                <w:lang w:val="es-CL"/>
              </w:rPr>
              <w:t>¿Incluye el plan una declaración clara de la misión, estrategias y objetivos?</w:t>
            </w:r>
          </w:p>
          <w:p w14:paraId="037AF07E" w14:textId="77777777" w:rsidR="00314BB4" w:rsidRPr="00314BB4" w:rsidRDefault="00314BB4" w:rsidP="00314BB4">
            <w:pPr>
              <w:pStyle w:val="Textoindependiente"/>
              <w:numPr>
                <w:ilvl w:val="1"/>
                <w:numId w:val="55"/>
              </w:numPr>
              <w:spacing w:line="276" w:lineRule="auto"/>
              <w:ind w:right="152"/>
              <w:jc w:val="both"/>
              <w:rPr>
                <w:rFonts w:ascii="Aptos" w:hAnsi="Aptos"/>
                <w:sz w:val="28"/>
                <w:szCs w:val="26"/>
                <w:lang w:val="es-CL"/>
              </w:rPr>
            </w:pPr>
            <w:r w:rsidRPr="00314BB4">
              <w:rPr>
                <w:rFonts w:ascii="Aptos" w:hAnsi="Aptos"/>
                <w:sz w:val="28"/>
                <w:szCs w:val="26"/>
                <w:lang w:val="es-CL"/>
              </w:rPr>
              <w:t>¿Cuenta el plan con la aprobación formal de la alta dirección?</w:t>
            </w:r>
          </w:p>
          <w:p w14:paraId="1E68B9A3" w14:textId="77777777" w:rsidR="00314BB4" w:rsidRPr="00314BB4" w:rsidRDefault="00314BB4" w:rsidP="00314BB4">
            <w:pPr>
              <w:pStyle w:val="Textoindependiente"/>
              <w:numPr>
                <w:ilvl w:val="1"/>
                <w:numId w:val="55"/>
              </w:numPr>
              <w:spacing w:line="276" w:lineRule="auto"/>
              <w:ind w:right="152"/>
              <w:jc w:val="both"/>
              <w:rPr>
                <w:rFonts w:ascii="Aptos" w:hAnsi="Aptos"/>
                <w:sz w:val="28"/>
                <w:szCs w:val="26"/>
                <w:lang w:val="es-CL"/>
              </w:rPr>
            </w:pPr>
            <w:r w:rsidRPr="00314BB4">
              <w:rPr>
                <w:rFonts w:ascii="Aptos" w:hAnsi="Aptos"/>
                <w:sz w:val="28"/>
                <w:szCs w:val="26"/>
                <w:lang w:val="es-CL"/>
              </w:rPr>
              <w:t>¿El plan define claramente el enfoque organizacional para la respuesta a incidentes?</w:t>
            </w:r>
          </w:p>
          <w:p w14:paraId="32A66DF8" w14:textId="26F61619" w:rsidR="00314BB4" w:rsidRPr="00314BB4" w:rsidRDefault="00314BB4" w:rsidP="00314BB4">
            <w:pPr>
              <w:pStyle w:val="Textoindependiente"/>
              <w:numPr>
                <w:ilvl w:val="0"/>
                <w:numId w:val="55"/>
              </w:numPr>
              <w:spacing w:line="276" w:lineRule="auto"/>
              <w:ind w:right="152"/>
              <w:jc w:val="both"/>
              <w:rPr>
                <w:rFonts w:ascii="Aptos" w:hAnsi="Aptos"/>
                <w:sz w:val="28"/>
                <w:szCs w:val="26"/>
                <w:lang w:val="es-CL"/>
              </w:rPr>
            </w:pPr>
            <w:r w:rsidRPr="00314BB4">
              <w:rPr>
                <w:rFonts w:ascii="Aptos" w:hAnsi="Aptos"/>
                <w:sz w:val="28"/>
                <w:szCs w:val="26"/>
                <w:lang w:val="es-CL"/>
              </w:rPr>
              <w:t>¿Cómo se asegura que el equipo de respuesta a incidentes se comunica efectivamente con el resto de la organización y con otras entidades externas?</w:t>
            </w:r>
          </w:p>
          <w:p w14:paraId="35D58F12" w14:textId="77777777" w:rsidR="00314BB4" w:rsidRPr="00314BB4" w:rsidRDefault="00314BB4" w:rsidP="00314BB4">
            <w:pPr>
              <w:pStyle w:val="Textoindependiente"/>
              <w:numPr>
                <w:ilvl w:val="1"/>
                <w:numId w:val="55"/>
              </w:numPr>
              <w:spacing w:line="276" w:lineRule="auto"/>
              <w:ind w:right="152"/>
              <w:jc w:val="both"/>
              <w:rPr>
                <w:rFonts w:ascii="Aptos" w:hAnsi="Aptos"/>
                <w:sz w:val="28"/>
                <w:szCs w:val="26"/>
                <w:lang w:val="es-CL"/>
              </w:rPr>
            </w:pPr>
            <w:r w:rsidRPr="00314BB4">
              <w:rPr>
                <w:rFonts w:ascii="Aptos" w:hAnsi="Aptos"/>
                <w:sz w:val="28"/>
                <w:szCs w:val="26"/>
                <w:lang w:val="es-CL"/>
              </w:rPr>
              <w:t>¿Se han definido canales y procedimientos específicos para la comunicación interna y externa?</w:t>
            </w:r>
          </w:p>
          <w:p w14:paraId="5CDE866B" w14:textId="77777777" w:rsidR="00314BB4" w:rsidRPr="00314BB4" w:rsidRDefault="00314BB4" w:rsidP="00314BB4">
            <w:pPr>
              <w:pStyle w:val="Textoindependiente"/>
              <w:numPr>
                <w:ilvl w:val="1"/>
                <w:numId w:val="55"/>
              </w:numPr>
              <w:spacing w:line="276" w:lineRule="auto"/>
              <w:ind w:right="152"/>
              <w:jc w:val="both"/>
              <w:rPr>
                <w:rFonts w:ascii="Aptos" w:hAnsi="Aptos"/>
                <w:sz w:val="28"/>
                <w:szCs w:val="26"/>
                <w:lang w:val="es-CL"/>
              </w:rPr>
            </w:pPr>
            <w:r w:rsidRPr="00314BB4">
              <w:rPr>
                <w:rFonts w:ascii="Aptos" w:hAnsi="Aptos"/>
                <w:sz w:val="28"/>
                <w:szCs w:val="26"/>
                <w:lang w:val="es-CL"/>
              </w:rPr>
              <w:t>¿Se han realizado pruebas de comunicación para verificar su eficacia?</w:t>
            </w:r>
          </w:p>
          <w:p w14:paraId="5FD7B1C0" w14:textId="2CE862F0" w:rsidR="00314BB4" w:rsidRPr="00314BB4" w:rsidRDefault="00314BB4" w:rsidP="00314BB4">
            <w:pPr>
              <w:pStyle w:val="Textoindependiente"/>
              <w:numPr>
                <w:ilvl w:val="0"/>
                <w:numId w:val="55"/>
              </w:numPr>
              <w:spacing w:line="276" w:lineRule="auto"/>
              <w:ind w:right="152"/>
              <w:jc w:val="both"/>
              <w:rPr>
                <w:rFonts w:ascii="Aptos" w:hAnsi="Aptos"/>
                <w:sz w:val="28"/>
                <w:szCs w:val="26"/>
                <w:lang w:val="es-CL"/>
              </w:rPr>
            </w:pPr>
            <w:r w:rsidRPr="00314BB4">
              <w:rPr>
                <w:rFonts w:ascii="Aptos" w:hAnsi="Aptos"/>
                <w:sz w:val="28"/>
                <w:szCs w:val="26"/>
                <w:lang w:val="es-CL"/>
              </w:rPr>
              <w:t>¿El plan incluye métricas para medir la capacidad de respuesta a incidentes y su efectividad?</w:t>
            </w:r>
          </w:p>
          <w:p w14:paraId="70CB0EC1" w14:textId="77777777" w:rsidR="00314BB4" w:rsidRPr="00314BB4" w:rsidRDefault="00314BB4" w:rsidP="00314BB4">
            <w:pPr>
              <w:pStyle w:val="Textoindependiente"/>
              <w:numPr>
                <w:ilvl w:val="1"/>
                <w:numId w:val="55"/>
              </w:numPr>
              <w:spacing w:line="276" w:lineRule="auto"/>
              <w:ind w:right="152"/>
              <w:jc w:val="both"/>
              <w:rPr>
                <w:rFonts w:ascii="Aptos" w:hAnsi="Aptos"/>
                <w:sz w:val="28"/>
                <w:szCs w:val="26"/>
                <w:lang w:val="es-CL"/>
              </w:rPr>
            </w:pPr>
            <w:r w:rsidRPr="00314BB4">
              <w:rPr>
                <w:rFonts w:ascii="Aptos" w:hAnsi="Aptos"/>
                <w:sz w:val="28"/>
                <w:szCs w:val="26"/>
                <w:lang w:val="es-CL"/>
              </w:rPr>
              <w:t>¿Se revisan y actualizan regularmente estas métricas?</w:t>
            </w:r>
          </w:p>
          <w:p w14:paraId="3901F38E" w14:textId="77777777" w:rsidR="00314BB4" w:rsidRPr="00314BB4" w:rsidRDefault="00314BB4" w:rsidP="00314BB4">
            <w:pPr>
              <w:pStyle w:val="Textoindependiente"/>
              <w:numPr>
                <w:ilvl w:val="1"/>
                <w:numId w:val="55"/>
              </w:numPr>
              <w:spacing w:line="276" w:lineRule="auto"/>
              <w:ind w:right="152"/>
              <w:jc w:val="both"/>
              <w:rPr>
                <w:rFonts w:ascii="Aptos" w:hAnsi="Aptos"/>
                <w:sz w:val="28"/>
                <w:szCs w:val="26"/>
                <w:lang w:val="es-CL"/>
              </w:rPr>
            </w:pPr>
            <w:r w:rsidRPr="00314BB4">
              <w:rPr>
                <w:rFonts w:ascii="Aptos" w:hAnsi="Aptos"/>
                <w:sz w:val="28"/>
                <w:szCs w:val="26"/>
                <w:lang w:val="es-CL"/>
              </w:rPr>
              <w:t>¿Se utilizan las métricas para realizar mejoras continuas en la capacidad de respuesta?</w:t>
            </w:r>
          </w:p>
          <w:p w14:paraId="1AE968BA" w14:textId="2B8B2925" w:rsidR="00314BB4" w:rsidRPr="00314BB4" w:rsidRDefault="00314BB4" w:rsidP="00314BB4">
            <w:pPr>
              <w:pStyle w:val="Textoindependiente"/>
              <w:numPr>
                <w:ilvl w:val="0"/>
                <w:numId w:val="55"/>
              </w:numPr>
              <w:spacing w:line="276" w:lineRule="auto"/>
              <w:ind w:right="152"/>
              <w:jc w:val="both"/>
              <w:rPr>
                <w:rFonts w:ascii="Aptos" w:hAnsi="Aptos"/>
                <w:sz w:val="28"/>
                <w:szCs w:val="26"/>
                <w:lang w:val="es-CL"/>
              </w:rPr>
            </w:pPr>
            <w:r w:rsidRPr="00314BB4">
              <w:rPr>
                <w:rFonts w:ascii="Aptos" w:hAnsi="Aptos"/>
                <w:sz w:val="28"/>
                <w:szCs w:val="26"/>
                <w:lang w:val="es-CL"/>
              </w:rPr>
              <w:t>¿Se ha desarrollado una hoja de ruta para madurar la capacidad de respuesta a incidentes?</w:t>
            </w:r>
          </w:p>
          <w:p w14:paraId="07636EC2" w14:textId="77777777" w:rsidR="00314BB4" w:rsidRPr="00314BB4" w:rsidRDefault="00314BB4" w:rsidP="00314BB4">
            <w:pPr>
              <w:pStyle w:val="Textoindependiente"/>
              <w:numPr>
                <w:ilvl w:val="1"/>
                <w:numId w:val="55"/>
              </w:numPr>
              <w:spacing w:line="276" w:lineRule="auto"/>
              <w:ind w:right="152"/>
              <w:jc w:val="both"/>
              <w:rPr>
                <w:rFonts w:ascii="Aptos" w:hAnsi="Aptos"/>
                <w:sz w:val="28"/>
                <w:szCs w:val="26"/>
                <w:lang w:val="es-CL"/>
              </w:rPr>
            </w:pPr>
            <w:r w:rsidRPr="00314BB4">
              <w:rPr>
                <w:rFonts w:ascii="Aptos" w:hAnsi="Aptos"/>
                <w:sz w:val="28"/>
                <w:szCs w:val="26"/>
                <w:lang w:val="es-CL"/>
              </w:rPr>
              <w:t>¿Esta hoja de ruta está alineada con los objetivos estratégicos de la organización?</w:t>
            </w:r>
          </w:p>
          <w:p w14:paraId="0C9CAB06" w14:textId="77777777" w:rsidR="00314BB4" w:rsidRPr="00314BB4" w:rsidRDefault="00314BB4" w:rsidP="00314BB4">
            <w:pPr>
              <w:pStyle w:val="Textoindependiente"/>
              <w:numPr>
                <w:ilvl w:val="1"/>
                <w:numId w:val="55"/>
              </w:numPr>
              <w:spacing w:line="276" w:lineRule="auto"/>
              <w:ind w:right="152"/>
              <w:jc w:val="both"/>
              <w:rPr>
                <w:rFonts w:ascii="Aptos" w:hAnsi="Aptos"/>
                <w:sz w:val="28"/>
                <w:szCs w:val="26"/>
                <w:lang w:val="es-CL"/>
              </w:rPr>
            </w:pPr>
            <w:r w:rsidRPr="00314BB4">
              <w:rPr>
                <w:rFonts w:ascii="Aptos" w:hAnsi="Aptos"/>
                <w:sz w:val="28"/>
                <w:szCs w:val="26"/>
                <w:lang w:val="es-CL"/>
              </w:rPr>
              <w:t>¿Se realizan revisiones periódicas de la hoja de ruta para asegurar su relevancia y cumplimiento?</w:t>
            </w:r>
          </w:p>
          <w:p w14:paraId="7159AE8A" w14:textId="1D3C8644" w:rsidR="00314BB4" w:rsidRPr="00314BB4" w:rsidRDefault="00314BB4" w:rsidP="00314BB4">
            <w:pPr>
              <w:pStyle w:val="Textoindependiente"/>
              <w:numPr>
                <w:ilvl w:val="0"/>
                <w:numId w:val="55"/>
              </w:numPr>
              <w:spacing w:line="276" w:lineRule="auto"/>
              <w:ind w:right="152"/>
              <w:jc w:val="both"/>
              <w:rPr>
                <w:rFonts w:ascii="Aptos" w:hAnsi="Aptos"/>
                <w:sz w:val="28"/>
                <w:szCs w:val="26"/>
                <w:lang w:val="es-CL"/>
              </w:rPr>
            </w:pPr>
            <w:r w:rsidRPr="00314BB4">
              <w:rPr>
                <w:rFonts w:ascii="Aptos" w:hAnsi="Aptos"/>
                <w:sz w:val="28"/>
                <w:szCs w:val="26"/>
                <w:lang w:val="es-CL"/>
              </w:rPr>
              <w:t>¿El plan de respuesta a incidentes está integrado en la estructura organizacional general?</w:t>
            </w:r>
          </w:p>
          <w:p w14:paraId="1889C82A" w14:textId="77777777" w:rsidR="00314BB4" w:rsidRPr="00314BB4" w:rsidRDefault="00314BB4" w:rsidP="00314BB4">
            <w:pPr>
              <w:pStyle w:val="Textoindependiente"/>
              <w:numPr>
                <w:ilvl w:val="1"/>
                <w:numId w:val="55"/>
              </w:numPr>
              <w:spacing w:line="276" w:lineRule="auto"/>
              <w:ind w:right="152"/>
              <w:jc w:val="both"/>
              <w:rPr>
                <w:rFonts w:ascii="Aptos" w:hAnsi="Aptos"/>
                <w:sz w:val="28"/>
                <w:szCs w:val="26"/>
                <w:lang w:val="es-CL"/>
              </w:rPr>
            </w:pPr>
            <w:r w:rsidRPr="00314BB4">
              <w:rPr>
                <w:rFonts w:ascii="Aptos" w:hAnsi="Aptos"/>
                <w:sz w:val="28"/>
                <w:szCs w:val="26"/>
                <w:lang w:val="es-CL"/>
              </w:rPr>
              <w:lastRenderedPageBreak/>
              <w:t>¿Se han definido claramente los roles y responsabilidades dentro de la organización respecto al plan?</w:t>
            </w:r>
          </w:p>
          <w:p w14:paraId="7A6DAB60" w14:textId="2B69BB2F" w:rsidR="00314BB4" w:rsidRPr="00AA4E74" w:rsidRDefault="00314BB4" w:rsidP="00AA4E74">
            <w:pPr>
              <w:pStyle w:val="Textoindependiente"/>
              <w:numPr>
                <w:ilvl w:val="1"/>
                <w:numId w:val="55"/>
              </w:numPr>
              <w:spacing w:line="276" w:lineRule="auto"/>
              <w:ind w:right="152"/>
              <w:jc w:val="both"/>
              <w:rPr>
                <w:rFonts w:ascii="Aptos" w:hAnsi="Aptos"/>
                <w:sz w:val="28"/>
                <w:szCs w:val="26"/>
                <w:lang w:val="es-CL"/>
              </w:rPr>
            </w:pPr>
            <w:r w:rsidRPr="00314BB4">
              <w:rPr>
                <w:rFonts w:ascii="Aptos" w:hAnsi="Aptos"/>
                <w:sz w:val="28"/>
                <w:szCs w:val="26"/>
                <w:lang w:val="es-CL"/>
              </w:rPr>
              <w:t>¿Existe una coordinación efectiva entre el equipo de respuesta a incidentes y otras áreas de la organización?</w:t>
            </w:r>
          </w:p>
        </w:tc>
      </w:tr>
    </w:tbl>
    <w:p w14:paraId="22F49463" w14:textId="77777777" w:rsidR="00314BB4" w:rsidRPr="00AA4E74" w:rsidRDefault="00314BB4" w:rsidP="0009568A">
      <w:pPr>
        <w:pStyle w:val="Textoindependiente"/>
        <w:spacing w:before="153" w:line="276" w:lineRule="auto"/>
        <w:ind w:left="0"/>
        <w:jc w:val="both"/>
        <w:rPr>
          <w:rFonts w:ascii="Aptos" w:hAnsi="Aptos"/>
        </w:rPr>
      </w:pPr>
    </w:p>
    <w:sectPr w:rsidR="00314BB4" w:rsidRPr="00AA4E74" w:rsidSect="00C63449">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3A4FFB9" w14:textId="77777777" w:rsidR="00AA72D2" w:rsidRDefault="00AA72D2">
      <w:r>
        <w:separator/>
      </w:r>
    </w:p>
  </w:endnote>
  <w:endnote w:type="continuationSeparator" w:id="0">
    <w:p w14:paraId="3DA3AE11" w14:textId="77777777" w:rsidR="00AA72D2" w:rsidRDefault="00AA72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iberation Sans">
    <w:altName w:val="Arial"/>
    <w:charset w:val="00"/>
    <w:family w:val="swiss"/>
    <w:pitch w:val="variable"/>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Trebuchet MS">
    <w:altName w:val="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29B2E1D" w14:textId="77777777" w:rsidR="00AA72D2" w:rsidRDefault="00AA72D2">
      <w:r>
        <w:separator/>
      </w:r>
    </w:p>
  </w:footnote>
  <w:footnote w:type="continuationSeparator" w:id="0">
    <w:p w14:paraId="08B6A90A" w14:textId="77777777" w:rsidR="00AA72D2" w:rsidRDefault="00AA72D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1A0B68" w14:textId="6700E151" w:rsidR="006645E8" w:rsidRDefault="000F595F" w:rsidP="0025287F">
    <w:pPr>
      <w:pStyle w:val="Encabezado"/>
      <w:jc w:val="center"/>
    </w:pPr>
    <w:r>
      <w:rPr>
        <w:noProof/>
      </w:rPr>
      <w:drawing>
        <wp:anchor distT="0" distB="0" distL="114300" distR="114300" simplePos="0" relativeHeight="251658752"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6C5210">
      <w:t>0</w:t>
    </w:r>
    <w:r w:rsidR="00E576F7">
      <w:t>5</w:t>
    </w:r>
    <w:r w:rsidR="00C7129A">
      <w:t xml:space="preserve"> </w:t>
    </w:r>
    <w:r w:rsidR="000246B5">
      <w:t>–</w:t>
    </w:r>
    <w:r w:rsidR="0025287F">
      <w:t xml:space="preserve"> </w:t>
    </w:r>
    <w:r w:rsidR="00E576F7">
      <w:t>Plan de Respuesta a Incidentes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787484"/>
    <w:multiLevelType w:val="multilevel"/>
    <w:tmpl w:val="698ED5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135365"/>
    <w:multiLevelType w:val="hybridMultilevel"/>
    <w:tmpl w:val="45B22F7E"/>
    <w:lvl w:ilvl="0" w:tplc="51F8F37C">
      <w:start w:val="1"/>
      <w:numFmt w:val="decimal"/>
      <w:lvlText w:val="%1."/>
      <w:lvlJc w:val="left"/>
      <w:pPr>
        <w:ind w:left="586" w:hanging="487"/>
      </w:pPr>
      <w:rPr>
        <w:rFonts w:ascii="Liberation Sans" w:eastAsia="Liberation Sans" w:hAnsi="Liberation Sans" w:cs="Liberation Sans" w:hint="default"/>
        <w:b/>
        <w:bCs/>
        <w:spacing w:val="-5"/>
        <w:w w:val="100"/>
        <w:sz w:val="45"/>
        <w:szCs w:val="45"/>
        <w:lang w:val="es-ES" w:eastAsia="en-US" w:bidi="ar-SA"/>
      </w:rPr>
    </w:lvl>
    <w:lvl w:ilvl="1" w:tplc="84E8226A">
      <w:start w:val="1"/>
      <w:numFmt w:val="decimal"/>
      <w:lvlText w:val="%2."/>
      <w:lvlJc w:val="left"/>
      <w:pPr>
        <w:ind w:left="531" w:hanging="312"/>
      </w:pPr>
      <w:rPr>
        <w:rFonts w:ascii="Liberation Sans" w:eastAsia="Liberation Sans" w:hAnsi="Liberation Sans" w:cs="Liberation Sans" w:hint="default"/>
        <w:spacing w:val="-14"/>
        <w:w w:val="100"/>
        <w:sz w:val="24"/>
        <w:szCs w:val="24"/>
        <w:lang w:val="es-ES" w:eastAsia="en-US" w:bidi="ar-SA"/>
      </w:rPr>
    </w:lvl>
    <w:lvl w:ilvl="2" w:tplc="A62C5B4E">
      <w:numFmt w:val="bullet"/>
      <w:lvlText w:val="•"/>
      <w:lvlJc w:val="left"/>
      <w:pPr>
        <w:ind w:left="1580" w:hanging="312"/>
      </w:pPr>
      <w:rPr>
        <w:rFonts w:hint="default"/>
        <w:lang w:val="es-ES" w:eastAsia="en-US" w:bidi="ar-SA"/>
      </w:rPr>
    </w:lvl>
    <w:lvl w:ilvl="3" w:tplc="2EB67126">
      <w:numFmt w:val="bullet"/>
      <w:lvlText w:val="•"/>
      <w:lvlJc w:val="left"/>
      <w:pPr>
        <w:ind w:left="2580" w:hanging="312"/>
      </w:pPr>
      <w:rPr>
        <w:rFonts w:hint="default"/>
        <w:lang w:val="es-ES" w:eastAsia="en-US" w:bidi="ar-SA"/>
      </w:rPr>
    </w:lvl>
    <w:lvl w:ilvl="4" w:tplc="3252C3E4">
      <w:numFmt w:val="bullet"/>
      <w:lvlText w:val="•"/>
      <w:lvlJc w:val="left"/>
      <w:pPr>
        <w:ind w:left="3580" w:hanging="312"/>
      </w:pPr>
      <w:rPr>
        <w:rFonts w:hint="default"/>
        <w:lang w:val="es-ES" w:eastAsia="en-US" w:bidi="ar-SA"/>
      </w:rPr>
    </w:lvl>
    <w:lvl w:ilvl="5" w:tplc="B2F4E280">
      <w:numFmt w:val="bullet"/>
      <w:lvlText w:val="•"/>
      <w:lvlJc w:val="left"/>
      <w:pPr>
        <w:ind w:left="4580" w:hanging="312"/>
      </w:pPr>
      <w:rPr>
        <w:rFonts w:hint="default"/>
        <w:lang w:val="es-ES" w:eastAsia="en-US" w:bidi="ar-SA"/>
      </w:rPr>
    </w:lvl>
    <w:lvl w:ilvl="6" w:tplc="D92A9828">
      <w:numFmt w:val="bullet"/>
      <w:lvlText w:val="•"/>
      <w:lvlJc w:val="left"/>
      <w:pPr>
        <w:ind w:left="5580" w:hanging="312"/>
      </w:pPr>
      <w:rPr>
        <w:rFonts w:hint="default"/>
        <w:lang w:val="es-ES" w:eastAsia="en-US" w:bidi="ar-SA"/>
      </w:rPr>
    </w:lvl>
    <w:lvl w:ilvl="7" w:tplc="E146EF9E">
      <w:numFmt w:val="bullet"/>
      <w:lvlText w:val="•"/>
      <w:lvlJc w:val="left"/>
      <w:pPr>
        <w:ind w:left="6580" w:hanging="312"/>
      </w:pPr>
      <w:rPr>
        <w:rFonts w:hint="default"/>
        <w:lang w:val="es-ES" w:eastAsia="en-US" w:bidi="ar-SA"/>
      </w:rPr>
    </w:lvl>
    <w:lvl w:ilvl="8" w:tplc="0E402FF6">
      <w:numFmt w:val="bullet"/>
      <w:lvlText w:val="•"/>
      <w:lvlJc w:val="left"/>
      <w:pPr>
        <w:ind w:left="7580" w:hanging="312"/>
      </w:pPr>
      <w:rPr>
        <w:rFonts w:hint="default"/>
        <w:lang w:val="es-ES" w:eastAsia="en-US" w:bidi="ar-SA"/>
      </w:rPr>
    </w:lvl>
  </w:abstractNum>
  <w:abstractNum w:abstractNumId="2" w15:restartNumberingAfterBreak="0">
    <w:nsid w:val="05D02A34"/>
    <w:multiLevelType w:val="hybridMultilevel"/>
    <w:tmpl w:val="882469A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0A4D55B0"/>
    <w:multiLevelType w:val="hybridMultilevel"/>
    <w:tmpl w:val="3468D0A8"/>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 w15:restartNumberingAfterBreak="0">
    <w:nsid w:val="0B3F2905"/>
    <w:multiLevelType w:val="multilevel"/>
    <w:tmpl w:val="A73668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C733B0C"/>
    <w:multiLevelType w:val="multilevel"/>
    <w:tmpl w:val="F49EE7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C7811AD"/>
    <w:multiLevelType w:val="multilevel"/>
    <w:tmpl w:val="A350B7C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DCB4DB8"/>
    <w:multiLevelType w:val="multilevel"/>
    <w:tmpl w:val="BF8615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05A6F91"/>
    <w:multiLevelType w:val="multilevel"/>
    <w:tmpl w:val="BAE0A9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2B97E74"/>
    <w:multiLevelType w:val="multilevel"/>
    <w:tmpl w:val="EB8287F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C0C37EA"/>
    <w:multiLevelType w:val="multilevel"/>
    <w:tmpl w:val="789C66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CDE18CD"/>
    <w:multiLevelType w:val="multilevel"/>
    <w:tmpl w:val="26E0D0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1E265378"/>
    <w:multiLevelType w:val="multilevel"/>
    <w:tmpl w:val="EBC0CD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17F318F"/>
    <w:multiLevelType w:val="multilevel"/>
    <w:tmpl w:val="ECB687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51B38D4"/>
    <w:multiLevelType w:val="hybridMultilevel"/>
    <w:tmpl w:val="9D705026"/>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5" w15:restartNumberingAfterBreak="0">
    <w:nsid w:val="25B6609C"/>
    <w:multiLevelType w:val="multilevel"/>
    <w:tmpl w:val="35E04CA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67F167F"/>
    <w:multiLevelType w:val="hybridMultilevel"/>
    <w:tmpl w:val="52DE9246"/>
    <w:lvl w:ilvl="0" w:tplc="340A0003">
      <w:start w:val="1"/>
      <w:numFmt w:val="bullet"/>
      <w:lvlText w:val="o"/>
      <w:lvlJc w:val="left"/>
      <w:pPr>
        <w:ind w:left="720" w:hanging="360"/>
      </w:pPr>
      <w:rPr>
        <w:rFonts w:ascii="Courier New" w:hAnsi="Courier New" w:cs="Courier New"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7" w15:restartNumberingAfterBreak="0">
    <w:nsid w:val="28660853"/>
    <w:multiLevelType w:val="multilevel"/>
    <w:tmpl w:val="EB8E489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28D958FC"/>
    <w:multiLevelType w:val="multilevel"/>
    <w:tmpl w:val="2D62629C"/>
    <w:lvl w:ilvl="0">
      <w:start w:val="1"/>
      <w:numFmt w:val="decimal"/>
      <w:lvlText w:val="%1."/>
      <w:lvlJc w:val="left"/>
      <w:pPr>
        <w:tabs>
          <w:tab w:val="num" w:pos="700"/>
        </w:tabs>
        <w:ind w:left="700" w:hanging="360"/>
      </w:pPr>
    </w:lvl>
    <w:lvl w:ilvl="1" w:tentative="1">
      <w:start w:val="1"/>
      <w:numFmt w:val="decimal"/>
      <w:lvlText w:val="%2."/>
      <w:lvlJc w:val="left"/>
      <w:pPr>
        <w:tabs>
          <w:tab w:val="num" w:pos="1420"/>
        </w:tabs>
        <w:ind w:left="1420" w:hanging="360"/>
      </w:pPr>
    </w:lvl>
    <w:lvl w:ilvl="2" w:tentative="1">
      <w:start w:val="1"/>
      <w:numFmt w:val="decimal"/>
      <w:lvlText w:val="%3."/>
      <w:lvlJc w:val="left"/>
      <w:pPr>
        <w:tabs>
          <w:tab w:val="num" w:pos="2140"/>
        </w:tabs>
        <w:ind w:left="2140" w:hanging="360"/>
      </w:pPr>
    </w:lvl>
    <w:lvl w:ilvl="3" w:tentative="1">
      <w:start w:val="1"/>
      <w:numFmt w:val="decimal"/>
      <w:lvlText w:val="%4."/>
      <w:lvlJc w:val="left"/>
      <w:pPr>
        <w:tabs>
          <w:tab w:val="num" w:pos="2860"/>
        </w:tabs>
        <w:ind w:left="2860" w:hanging="360"/>
      </w:pPr>
    </w:lvl>
    <w:lvl w:ilvl="4" w:tentative="1">
      <w:start w:val="1"/>
      <w:numFmt w:val="decimal"/>
      <w:lvlText w:val="%5."/>
      <w:lvlJc w:val="left"/>
      <w:pPr>
        <w:tabs>
          <w:tab w:val="num" w:pos="3580"/>
        </w:tabs>
        <w:ind w:left="3580" w:hanging="360"/>
      </w:pPr>
    </w:lvl>
    <w:lvl w:ilvl="5" w:tentative="1">
      <w:start w:val="1"/>
      <w:numFmt w:val="decimal"/>
      <w:lvlText w:val="%6."/>
      <w:lvlJc w:val="left"/>
      <w:pPr>
        <w:tabs>
          <w:tab w:val="num" w:pos="4300"/>
        </w:tabs>
        <w:ind w:left="4300" w:hanging="360"/>
      </w:pPr>
    </w:lvl>
    <w:lvl w:ilvl="6" w:tentative="1">
      <w:start w:val="1"/>
      <w:numFmt w:val="decimal"/>
      <w:lvlText w:val="%7."/>
      <w:lvlJc w:val="left"/>
      <w:pPr>
        <w:tabs>
          <w:tab w:val="num" w:pos="5020"/>
        </w:tabs>
        <w:ind w:left="5020" w:hanging="360"/>
      </w:pPr>
    </w:lvl>
    <w:lvl w:ilvl="7" w:tentative="1">
      <w:start w:val="1"/>
      <w:numFmt w:val="decimal"/>
      <w:lvlText w:val="%8."/>
      <w:lvlJc w:val="left"/>
      <w:pPr>
        <w:tabs>
          <w:tab w:val="num" w:pos="5740"/>
        </w:tabs>
        <w:ind w:left="5740" w:hanging="360"/>
      </w:pPr>
    </w:lvl>
    <w:lvl w:ilvl="8" w:tentative="1">
      <w:start w:val="1"/>
      <w:numFmt w:val="decimal"/>
      <w:lvlText w:val="%9."/>
      <w:lvlJc w:val="left"/>
      <w:pPr>
        <w:tabs>
          <w:tab w:val="num" w:pos="6460"/>
        </w:tabs>
        <w:ind w:left="6460" w:hanging="360"/>
      </w:pPr>
    </w:lvl>
  </w:abstractNum>
  <w:abstractNum w:abstractNumId="19" w15:restartNumberingAfterBreak="0">
    <w:nsid w:val="2A69459C"/>
    <w:multiLevelType w:val="hybridMultilevel"/>
    <w:tmpl w:val="67CED8CC"/>
    <w:lvl w:ilvl="0" w:tplc="340A0001">
      <w:start w:val="1"/>
      <w:numFmt w:val="bullet"/>
      <w:lvlText w:val=""/>
      <w:lvlJc w:val="left"/>
      <w:pPr>
        <w:ind w:left="2115" w:hanging="360"/>
      </w:pPr>
      <w:rPr>
        <w:rFonts w:ascii="Symbol" w:hAnsi="Symbol" w:hint="default"/>
      </w:rPr>
    </w:lvl>
    <w:lvl w:ilvl="1" w:tplc="340A0003" w:tentative="1">
      <w:start w:val="1"/>
      <w:numFmt w:val="bullet"/>
      <w:lvlText w:val="o"/>
      <w:lvlJc w:val="left"/>
      <w:pPr>
        <w:ind w:left="2835" w:hanging="360"/>
      </w:pPr>
      <w:rPr>
        <w:rFonts w:ascii="Courier New" w:hAnsi="Courier New" w:cs="Courier New" w:hint="default"/>
      </w:rPr>
    </w:lvl>
    <w:lvl w:ilvl="2" w:tplc="340A0005" w:tentative="1">
      <w:start w:val="1"/>
      <w:numFmt w:val="bullet"/>
      <w:lvlText w:val=""/>
      <w:lvlJc w:val="left"/>
      <w:pPr>
        <w:ind w:left="3555" w:hanging="360"/>
      </w:pPr>
      <w:rPr>
        <w:rFonts w:ascii="Wingdings" w:hAnsi="Wingdings" w:hint="default"/>
      </w:rPr>
    </w:lvl>
    <w:lvl w:ilvl="3" w:tplc="340A0001" w:tentative="1">
      <w:start w:val="1"/>
      <w:numFmt w:val="bullet"/>
      <w:lvlText w:val=""/>
      <w:lvlJc w:val="left"/>
      <w:pPr>
        <w:ind w:left="4275" w:hanging="360"/>
      </w:pPr>
      <w:rPr>
        <w:rFonts w:ascii="Symbol" w:hAnsi="Symbol" w:hint="default"/>
      </w:rPr>
    </w:lvl>
    <w:lvl w:ilvl="4" w:tplc="340A0003" w:tentative="1">
      <w:start w:val="1"/>
      <w:numFmt w:val="bullet"/>
      <w:lvlText w:val="o"/>
      <w:lvlJc w:val="left"/>
      <w:pPr>
        <w:ind w:left="4995" w:hanging="360"/>
      </w:pPr>
      <w:rPr>
        <w:rFonts w:ascii="Courier New" w:hAnsi="Courier New" w:cs="Courier New" w:hint="default"/>
      </w:rPr>
    </w:lvl>
    <w:lvl w:ilvl="5" w:tplc="340A0005" w:tentative="1">
      <w:start w:val="1"/>
      <w:numFmt w:val="bullet"/>
      <w:lvlText w:val=""/>
      <w:lvlJc w:val="left"/>
      <w:pPr>
        <w:ind w:left="5715" w:hanging="360"/>
      </w:pPr>
      <w:rPr>
        <w:rFonts w:ascii="Wingdings" w:hAnsi="Wingdings" w:hint="default"/>
      </w:rPr>
    </w:lvl>
    <w:lvl w:ilvl="6" w:tplc="340A0001" w:tentative="1">
      <w:start w:val="1"/>
      <w:numFmt w:val="bullet"/>
      <w:lvlText w:val=""/>
      <w:lvlJc w:val="left"/>
      <w:pPr>
        <w:ind w:left="6435" w:hanging="360"/>
      </w:pPr>
      <w:rPr>
        <w:rFonts w:ascii="Symbol" w:hAnsi="Symbol" w:hint="default"/>
      </w:rPr>
    </w:lvl>
    <w:lvl w:ilvl="7" w:tplc="340A0003" w:tentative="1">
      <w:start w:val="1"/>
      <w:numFmt w:val="bullet"/>
      <w:lvlText w:val="o"/>
      <w:lvlJc w:val="left"/>
      <w:pPr>
        <w:ind w:left="7155" w:hanging="360"/>
      </w:pPr>
      <w:rPr>
        <w:rFonts w:ascii="Courier New" w:hAnsi="Courier New" w:cs="Courier New" w:hint="default"/>
      </w:rPr>
    </w:lvl>
    <w:lvl w:ilvl="8" w:tplc="340A0005" w:tentative="1">
      <w:start w:val="1"/>
      <w:numFmt w:val="bullet"/>
      <w:lvlText w:val=""/>
      <w:lvlJc w:val="left"/>
      <w:pPr>
        <w:ind w:left="7875" w:hanging="360"/>
      </w:pPr>
      <w:rPr>
        <w:rFonts w:ascii="Wingdings" w:hAnsi="Wingdings" w:hint="default"/>
      </w:rPr>
    </w:lvl>
  </w:abstractNum>
  <w:abstractNum w:abstractNumId="20" w15:restartNumberingAfterBreak="0">
    <w:nsid w:val="335A3991"/>
    <w:multiLevelType w:val="multilevel"/>
    <w:tmpl w:val="76343F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4F903FC"/>
    <w:multiLevelType w:val="multilevel"/>
    <w:tmpl w:val="0C10FF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B6F4CB2"/>
    <w:multiLevelType w:val="multilevel"/>
    <w:tmpl w:val="1C9C143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3BAC0845"/>
    <w:multiLevelType w:val="multilevel"/>
    <w:tmpl w:val="D434530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3BF9783A"/>
    <w:multiLevelType w:val="multilevel"/>
    <w:tmpl w:val="551CAE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3C820530"/>
    <w:multiLevelType w:val="hybridMultilevel"/>
    <w:tmpl w:val="63483AA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6" w15:restartNumberingAfterBreak="0">
    <w:nsid w:val="3E270DD3"/>
    <w:multiLevelType w:val="multilevel"/>
    <w:tmpl w:val="16DEC5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28" w15:restartNumberingAfterBreak="0">
    <w:nsid w:val="44995AF9"/>
    <w:multiLevelType w:val="multilevel"/>
    <w:tmpl w:val="BC849B66"/>
    <w:lvl w:ilvl="0">
      <w:start w:val="1"/>
      <w:numFmt w:val="decimal"/>
      <w:lvlText w:val="%1."/>
      <w:lvlJc w:val="left"/>
      <w:pPr>
        <w:tabs>
          <w:tab w:val="num" w:pos="720"/>
        </w:tabs>
        <w:ind w:left="720" w:hanging="360"/>
      </w:pPr>
      <w:rPr>
        <w:b w:val="0"/>
        <w:bCs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455E7578"/>
    <w:multiLevelType w:val="hybridMultilevel"/>
    <w:tmpl w:val="BD18FCDC"/>
    <w:lvl w:ilvl="0" w:tplc="3CCAA34E">
      <w:start w:val="1"/>
      <w:numFmt w:val="decimal"/>
      <w:lvlText w:val="%1."/>
      <w:lvlJc w:val="left"/>
      <w:pPr>
        <w:ind w:left="1383" w:hanging="309"/>
      </w:pPr>
      <w:rPr>
        <w:rFonts w:ascii="Liberation Sans" w:eastAsia="Liberation Sans" w:hAnsi="Liberation Sans" w:cs="Liberation Sans" w:hint="default"/>
        <w:spacing w:val="-27"/>
        <w:w w:val="100"/>
        <w:sz w:val="24"/>
        <w:szCs w:val="24"/>
        <w:lang w:val="es-ES" w:eastAsia="en-US" w:bidi="ar-SA"/>
      </w:rPr>
    </w:lvl>
    <w:lvl w:ilvl="1" w:tplc="67549D76">
      <w:numFmt w:val="bullet"/>
      <w:lvlText w:val="•"/>
      <w:lvlJc w:val="left"/>
      <w:pPr>
        <w:ind w:left="2200" w:hanging="309"/>
      </w:pPr>
      <w:rPr>
        <w:rFonts w:hint="default"/>
        <w:lang w:val="es-ES" w:eastAsia="en-US" w:bidi="ar-SA"/>
      </w:rPr>
    </w:lvl>
    <w:lvl w:ilvl="2" w:tplc="5FBE6A02">
      <w:numFmt w:val="bullet"/>
      <w:lvlText w:val="•"/>
      <w:lvlJc w:val="left"/>
      <w:pPr>
        <w:ind w:left="3020" w:hanging="309"/>
      </w:pPr>
      <w:rPr>
        <w:rFonts w:hint="default"/>
        <w:lang w:val="es-ES" w:eastAsia="en-US" w:bidi="ar-SA"/>
      </w:rPr>
    </w:lvl>
    <w:lvl w:ilvl="3" w:tplc="5636EAA6">
      <w:numFmt w:val="bullet"/>
      <w:lvlText w:val="•"/>
      <w:lvlJc w:val="left"/>
      <w:pPr>
        <w:ind w:left="3840" w:hanging="309"/>
      </w:pPr>
      <w:rPr>
        <w:rFonts w:hint="default"/>
        <w:lang w:val="es-ES" w:eastAsia="en-US" w:bidi="ar-SA"/>
      </w:rPr>
    </w:lvl>
    <w:lvl w:ilvl="4" w:tplc="AADC3CAE">
      <w:numFmt w:val="bullet"/>
      <w:lvlText w:val="•"/>
      <w:lvlJc w:val="left"/>
      <w:pPr>
        <w:ind w:left="4660" w:hanging="309"/>
      </w:pPr>
      <w:rPr>
        <w:rFonts w:hint="default"/>
        <w:lang w:val="es-ES" w:eastAsia="en-US" w:bidi="ar-SA"/>
      </w:rPr>
    </w:lvl>
    <w:lvl w:ilvl="5" w:tplc="28E41F1E">
      <w:numFmt w:val="bullet"/>
      <w:lvlText w:val="•"/>
      <w:lvlJc w:val="left"/>
      <w:pPr>
        <w:ind w:left="5480" w:hanging="309"/>
      </w:pPr>
      <w:rPr>
        <w:rFonts w:hint="default"/>
        <w:lang w:val="es-ES" w:eastAsia="en-US" w:bidi="ar-SA"/>
      </w:rPr>
    </w:lvl>
    <w:lvl w:ilvl="6" w:tplc="2BC0D02C">
      <w:numFmt w:val="bullet"/>
      <w:lvlText w:val="•"/>
      <w:lvlJc w:val="left"/>
      <w:pPr>
        <w:ind w:left="6300" w:hanging="309"/>
      </w:pPr>
      <w:rPr>
        <w:rFonts w:hint="default"/>
        <w:lang w:val="es-ES" w:eastAsia="en-US" w:bidi="ar-SA"/>
      </w:rPr>
    </w:lvl>
    <w:lvl w:ilvl="7" w:tplc="E7D0A0C8">
      <w:numFmt w:val="bullet"/>
      <w:lvlText w:val="•"/>
      <w:lvlJc w:val="left"/>
      <w:pPr>
        <w:ind w:left="7120" w:hanging="309"/>
      </w:pPr>
      <w:rPr>
        <w:rFonts w:hint="default"/>
        <w:lang w:val="es-ES" w:eastAsia="en-US" w:bidi="ar-SA"/>
      </w:rPr>
    </w:lvl>
    <w:lvl w:ilvl="8" w:tplc="B080978E">
      <w:numFmt w:val="bullet"/>
      <w:lvlText w:val="•"/>
      <w:lvlJc w:val="left"/>
      <w:pPr>
        <w:ind w:left="7940" w:hanging="309"/>
      </w:pPr>
      <w:rPr>
        <w:rFonts w:hint="default"/>
        <w:lang w:val="es-ES" w:eastAsia="en-US" w:bidi="ar-SA"/>
      </w:rPr>
    </w:lvl>
  </w:abstractNum>
  <w:abstractNum w:abstractNumId="30" w15:restartNumberingAfterBreak="0">
    <w:nsid w:val="46863B93"/>
    <w:multiLevelType w:val="hybridMultilevel"/>
    <w:tmpl w:val="8468119C"/>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1" w15:restartNumberingAfterBreak="0">
    <w:nsid w:val="4C230F08"/>
    <w:multiLevelType w:val="hybridMultilevel"/>
    <w:tmpl w:val="C2C6BF1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2" w15:restartNumberingAfterBreak="0">
    <w:nsid w:val="5019187F"/>
    <w:multiLevelType w:val="multilevel"/>
    <w:tmpl w:val="0FC68F9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50370F0B"/>
    <w:multiLevelType w:val="multilevel"/>
    <w:tmpl w:val="8A4869D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52530748"/>
    <w:multiLevelType w:val="multilevel"/>
    <w:tmpl w:val="E87213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52957588"/>
    <w:multiLevelType w:val="multilevel"/>
    <w:tmpl w:val="737CE0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56BC459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37" w15:restartNumberingAfterBreak="0">
    <w:nsid w:val="57EE155B"/>
    <w:multiLevelType w:val="multilevel"/>
    <w:tmpl w:val="FAC26F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5A01129D"/>
    <w:multiLevelType w:val="multilevel"/>
    <w:tmpl w:val="96244E7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5BD77DF0"/>
    <w:multiLevelType w:val="hybridMultilevel"/>
    <w:tmpl w:val="6B1C9A8A"/>
    <w:lvl w:ilvl="0" w:tplc="340A0001">
      <w:start w:val="1"/>
      <w:numFmt w:val="bullet"/>
      <w:lvlText w:val=""/>
      <w:lvlJc w:val="left"/>
      <w:pPr>
        <w:ind w:left="1323" w:hanging="360"/>
      </w:pPr>
      <w:rPr>
        <w:rFonts w:ascii="Symbol" w:hAnsi="Symbol" w:hint="default"/>
      </w:rPr>
    </w:lvl>
    <w:lvl w:ilvl="1" w:tplc="340A0003" w:tentative="1">
      <w:start w:val="1"/>
      <w:numFmt w:val="bullet"/>
      <w:lvlText w:val="o"/>
      <w:lvlJc w:val="left"/>
      <w:pPr>
        <w:ind w:left="2043" w:hanging="360"/>
      </w:pPr>
      <w:rPr>
        <w:rFonts w:ascii="Courier New" w:hAnsi="Courier New" w:cs="Courier New" w:hint="default"/>
      </w:rPr>
    </w:lvl>
    <w:lvl w:ilvl="2" w:tplc="340A0005" w:tentative="1">
      <w:start w:val="1"/>
      <w:numFmt w:val="bullet"/>
      <w:lvlText w:val=""/>
      <w:lvlJc w:val="left"/>
      <w:pPr>
        <w:ind w:left="2763" w:hanging="360"/>
      </w:pPr>
      <w:rPr>
        <w:rFonts w:ascii="Wingdings" w:hAnsi="Wingdings" w:hint="default"/>
      </w:rPr>
    </w:lvl>
    <w:lvl w:ilvl="3" w:tplc="340A0001" w:tentative="1">
      <w:start w:val="1"/>
      <w:numFmt w:val="bullet"/>
      <w:lvlText w:val=""/>
      <w:lvlJc w:val="left"/>
      <w:pPr>
        <w:ind w:left="3483" w:hanging="360"/>
      </w:pPr>
      <w:rPr>
        <w:rFonts w:ascii="Symbol" w:hAnsi="Symbol" w:hint="default"/>
      </w:rPr>
    </w:lvl>
    <w:lvl w:ilvl="4" w:tplc="340A0003" w:tentative="1">
      <w:start w:val="1"/>
      <w:numFmt w:val="bullet"/>
      <w:lvlText w:val="o"/>
      <w:lvlJc w:val="left"/>
      <w:pPr>
        <w:ind w:left="4203" w:hanging="360"/>
      </w:pPr>
      <w:rPr>
        <w:rFonts w:ascii="Courier New" w:hAnsi="Courier New" w:cs="Courier New" w:hint="default"/>
      </w:rPr>
    </w:lvl>
    <w:lvl w:ilvl="5" w:tplc="340A0005" w:tentative="1">
      <w:start w:val="1"/>
      <w:numFmt w:val="bullet"/>
      <w:lvlText w:val=""/>
      <w:lvlJc w:val="left"/>
      <w:pPr>
        <w:ind w:left="4923" w:hanging="360"/>
      </w:pPr>
      <w:rPr>
        <w:rFonts w:ascii="Wingdings" w:hAnsi="Wingdings" w:hint="default"/>
      </w:rPr>
    </w:lvl>
    <w:lvl w:ilvl="6" w:tplc="340A0001" w:tentative="1">
      <w:start w:val="1"/>
      <w:numFmt w:val="bullet"/>
      <w:lvlText w:val=""/>
      <w:lvlJc w:val="left"/>
      <w:pPr>
        <w:ind w:left="5643" w:hanging="360"/>
      </w:pPr>
      <w:rPr>
        <w:rFonts w:ascii="Symbol" w:hAnsi="Symbol" w:hint="default"/>
      </w:rPr>
    </w:lvl>
    <w:lvl w:ilvl="7" w:tplc="340A0003" w:tentative="1">
      <w:start w:val="1"/>
      <w:numFmt w:val="bullet"/>
      <w:lvlText w:val="o"/>
      <w:lvlJc w:val="left"/>
      <w:pPr>
        <w:ind w:left="6363" w:hanging="360"/>
      </w:pPr>
      <w:rPr>
        <w:rFonts w:ascii="Courier New" w:hAnsi="Courier New" w:cs="Courier New" w:hint="default"/>
      </w:rPr>
    </w:lvl>
    <w:lvl w:ilvl="8" w:tplc="340A0005" w:tentative="1">
      <w:start w:val="1"/>
      <w:numFmt w:val="bullet"/>
      <w:lvlText w:val=""/>
      <w:lvlJc w:val="left"/>
      <w:pPr>
        <w:ind w:left="7083" w:hanging="360"/>
      </w:pPr>
      <w:rPr>
        <w:rFonts w:ascii="Wingdings" w:hAnsi="Wingdings" w:hint="default"/>
      </w:rPr>
    </w:lvl>
  </w:abstractNum>
  <w:abstractNum w:abstractNumId="40" w15:restartNumberingAfterBreak="0">
    <w:nsid w:val="5E146C1E"/>
    <w:multiLevelType w:val="multilevel"/>
    <w:tmpl w:val="0FD48D22"/>
    <w:lvl w:ilvl="0">
      <w:start w:val="1"/>
      <w:numFmt w:val="decimal"/>
      <w:lvlText w:val="%1."/>
      <w:lvlJc w:val="left"/>
      <w:pPr>
        <w:tabs>
          <w:tab w:val="num" w:pos="1060"/>
        </w:tabs>
        <w:ind w:left="1060" w:hanging="360"/>
      </w:pPr>
    </w:lvl>
    <w:lvl w:ilvl="1" w:tentative="1">
      <w:start w:val="1"/>
      <w:numFmt w:val="decimal"/>
      <w:lvlText w:val="%2."/>
      <w:lvlJc w:val="left"/>
      <w:pPr>
        <w:tabs>
          <w:tab w:val="num" w:pos="1780"/>
        </w:tabs>
        <w:ind w:left="1780" w:hanging="360"/>
      </w:pPr>
    </w:lvl>
    <w:lvl w:ilvl="2" w:tentative="1">
      <w:start w:val="1"/>
      <w:numFmt w:val="decimal"/>
      <w:lvlText w:val="%3."/>
      <w:lvlJc w:val="left"/>
      <w:pPr>
        <w:tabs>
          <w:tab w:val="num" w:pos="2500"/>
        </w:tabs>
        <w:ind w:left="2500" w:hanging="360"/>
      </w:pPr>
    </w:lvl>
    <w:lvl w:ilvl="3" w:tentative="1">
      <w:start w:val="1"/>
      <w:numFmt w:val="decimal"/>
      <w:lvlText w:val="%4."/>
      <w:lvlJc w:val="left"/>
      <w:pPr>
        <w:tabs>
          <w:tab w:val="num" w:pos="3220"/>
        </w:tabs>
        <w:ind w:left="3220" w:hanging="360"/>
      </w:pPr>
    </w:lvl>
    <w:lvl w:ilvl="4" w:tentative="1">
      <w:start w:val="1"/>
      <w:numFmt w:val="decimal"/>
      <w:lvlText w:val="%5."/>
      <w:lvlJc w:val="left"/>
      <w:pPr>
        <w:tabs>
          <w:tab w:val="num" w:pos="3940"/>
        </w:tabs>
        <w:ind w:left="3940" w:hanging="360"/>
      </w:pPr>
    </w:lvl>
    <w:lvl w:ilvl="5" w:tentative="1">
      <w:start w:val="1"/>
      <w:numFmt w:val="decimal"/>
      <w:lvlText w:val="%6."/>
      <w:lvlJc w:val="left"/>
      <w:pPr>
        <w:tabs>
          <w:tab w:val="num" w:pos="4660"/>
        </w:tabs>
        <w:ind w:left="4660" w:hanging="360"/>
      </w:pPr>
    </w:lvl>
    <w:lvl w:ilvl="6" w:tentative="1">
      <w:start w:val="1"/>
      <w:numFmt w:val="decimal"/>
      <w:lvlText w:val="%7."/>
      <w:lvlJc w:val="left"/>
      <w:pPr>
        <w:tabs>
          <w:tab w:val="num" w:pos="5380"/>
        </w:tabs>
        <w:ind w:left="5380" w:hanging="360"/>
      </w:pPr>
    </w:lvl>
    <w:lvl w:ilvl="7" w:tentative="1">
      <w:start w:val="1"/>
      <w:numFmt w:val="decimal"/>
      <w:lvlText w:val="%8."/>
      <w:lvlJc w:val="left"/>
      <w:pPr>
        <w:tabs>
          <w:tab w:val="num" w:pos="6100"/>
        </w:tabs>
        <w:ind w:left="6100" w:hanging="360"/>
      </w:pPr>
    </w:lvl>
    <w:lvl w:ilvl="8" w:tentative="1">
      <w:start w:val="1"/>
      <w:numFmt w:val="decimal"/>
      <w:lvlText w:val="%9."/>
      <w:lvlJc w:val="left"/>
      <w:pPr>
        <w:tabs>
          <w:tab w:val="num" w:pos="6820"/>
        </w:tabs>
        <w:ind w:left="6820" w:hanging="360"/>
      </w:pPr>
    </w:lvl>
  </w:abstractNum>
  <w:abstractNum w:abstractNumId="41" w15:restartNumberingAfterBreak="0">
    <w:nsid w:val="60740737"/>
    <w:multiLevelType w:val="hybridMultilevel"/>
    <w:tmpl w:val="E17A9DE2"/>
    <w:lvl w:ilvl="0" w:tplc="340A0001">
      <w:start w:val="1"/>
      <w:numFmt w:val="bullet"/>
      <w:lvlText w:val=""/>
      <w:lvlJc w:val="left"/>
      <w:pPr>
        <w:ind w:left="1117" w:hanging="360"/>
      </w:pPr>
      <w:rPr>
        <w:rFonts w:ascii="Symbol" w:hAnsi="Symbol" w:hint="default"/>
      </w:rPr>
    </w:lvl>
    <w:lvl w:ilvl="1" w:tplc="340A0003" w:tentative="1">
      <w:start w:val="1"/>
      <w:numFmt w:val="bullet"/>
      <w:lvlText w:val="o"/>
      <w:lvlJc w:val="left"/>
      <w:pPr>
        <w:ind w:left="1837" w:hanging="360"/>
      </w:pPr>
      <w:rPr>
        <w:rFonts w:ascii="Courier New" w:hAnsi="Courier New" w:cs="Courier New" w:hint="default"/>
      </w:rPr>
    </w:lvl>
    <w:lvl w:ilvl="2" w:tplc="340A0005" w:tentative="1">
      <w:start w:val="1"/>
      <w:numFmt w:val="bullet"/>
      <w:lvlText w:val=""/>
      <w:lvlJc w:val="left"/>
      <w:pPr>
        <w:ind w:left="2557" w:hanging="360"/>
      </w:pPr>
      <w:rPr>
        <w:rFonts w:ascii="Wingdings" w:hAnsi="Wingdings" w:hint="default"/>
      </w:rPr>
    </w:lvl>
    <w:lvl w:ilvl="3" w:tplc="340A0001" w:tentative="1">
      <w:start w:val="1"/>
      <w:numFmt w:val="bullet"/>
      <w:lvlText w:val=""/>
      <w:lvlJc w:val="left"/>
      <w:pPr>
        <w:ind w:left="3277" w:hanging="360"/>
      </w:pPr>
      <w:rPr>
        <w:rFonts w:ascii="Symbol" w:hAnsi="Symbol" w:hint="default"/>
      </w:rPr>
    </w:lvl>
    <w:lvl w:ilvl="4" w:tplc="340A0003" w:tentative="1">
      <w:start w:val="1"/>
      <w:numFmt w:val="bullet"/>
      <w:lvlText w:val="o"/>
      <w:lvlJc w:val="left"/>
      <w:pPr>
        <w:ind w:left="3997" w:hanging="360"/>
      </w:pPr>
      <w:rPr>
        <w:rFonts w:ascii="Courier New" w:hAnsi="Courier New" w:cs="Courier New" w:hint="default"/>
      </w:rPr>
    </w:lvl>
    <w:lvl w:ilvl="5" w:tplc="340A0005" w:tentative="1">
      <w:start w:val="1"/>
      <w:numFmt w:val="bullet"/>
      <w:lvlText w:val=""/>
      <w:lvlJc w:val="left"/>
      <w:pPr>
        <w:ind w:left="4717" w:hanging="360"/>
      </w:pPr>
      <w:rPr>
        <w:rFonts w:ascii="Wingdings" w:hAnsi="Wingdings" w:hint="default"/>
      </w:rPr>
    </w:lvl>
    <w:lvl w:ilvl="6" w:tplc="340A0001" w:tentative="1">
      <w:start w:val="1"/>
      <w:numFmt w:val="bullet"/>
      <w:lvlText w:val=""/>
      <w:lvlJc w:val="left"/>
      <w:pPr>
        <w:ind w:left="5437" w:hanging="360"/>
      </w:pPr>
      <w:rPr>
        <w:rFonts w:ascii="Symbol" w:hAnsi="Symbol" w:hint="default"/>
      </w:rPr>
    </w:lvl>
    <w:lvl w:ilvl="7" w:tplc="340A0003" w:tentative="1">
      <w:start w:val="1"/>
      <w:numFmt w:val="bullet"/>
      <w:lvlText w:val="o"/>
      <w:lvlJc w:val="left"/>
      <w:pPr>
        <w:ind w:left="6157" w:hanging="360"/>
      </w:pPr>
      <w:rPr>
        <w:rFonts w:ascii="Courier New" w:hAnsi="Courier New" w:cs="Courier New" w:hint="default"/>
      </w:rPr>
    </w:lvl>
    <w:lvl w:ilvl="8" w:tplc="340A0005" w:tentative="1">
      <w:start w:val="1"/>
      <w:numFmt w:val="bullet"/>
      <w:lvlText w:val=""/>
      <w:lvlJc w:val="left"/>
      <w:pPr>
        <w:ind w:left="6877" w:hanging="360"/>
      </w:pPr>
      <w:rPr>
        <w:rFonts w:ascii="Wingdings" w:hAnsi="Wingdings" w:hint="default"/>
      </w:rPr>
    </w:lvl>
  </w:abstractNum>
  <w:abstractNum w:abstractNumId="42" w15:restartNumberingAfterBreak="0">
    <w:nsid w:val="61123AE1"/>
    <w:multiLevelType w:val="multilevel"/>
    <w:tmpl w:val="FA7617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65C210D0"/>
    <w:multiLevelType w:val="multilevel"/>
    <w:tmpl w:val="7A580F8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66522CFE"/>
    <w:multiLevelType w:val="multilevel"/>
    <w:tmpl w:val="B108034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671C6DE0"/>
    <w:multiLevelType w:val="multilevel"/>
    <w:tmpl w:val="DB70EE02"/>
    <w:lvl w:ilvl="0">
      <w:start w:val="1"/>
      <w:numFmt w:val="decimal"/>
      <w:lvlText w:val="%1."/>
      <w:lvlJc w:val="left"/>
      <w:pPr>
        <w:ind w:left="363" w:hanging="234"/>
      </w:pPr>
      <w:rPr>
        <w:rFonts w:ascii="Liberation Sans" w:eastAsia="Liberation Sans" w:hAnsi="Liberation Sans" w:cs="Liberation Sans" w:hint="default"/>
        <w:color w:val="787773"/>
        <w:spacing w:val="-4"/>
        <w:w w:val="100"/>
        <w:sz w:val="21"/>
        <w:szCs w:val="21"/>
        <w:lang w:val="es-ES" w:eastAsia="en-US" w:bidi="ar-SA"/>
      </w:rPr>
    </w:lvl>
    <w:lvl w:ilvl="1">
      <w:start w:val="1"/>
      <w:numFmt w:val="decimal"/>
      <w:lvlText w:val="%1.%2"/>
      <w:lvlJc w:val="left"/>
      <w:pPr>
        <w:ind w:left="840" w:hanging="351"/>
      </w:pPr>
      <w:rPr>
        <w:rFonts w:hint="default"/>
        <w:w w:val="100"/>
        <w:lang w:val="es-ES" w:eastAsia="en-US" w:bidi="ar-SA"/>
      </w:rPr>
    </w:lvl>
    <w:lvl w:ilvl="2">
      <w:start w:val="1"/>
      <w:numFmt w:val="decimal"/>
      <w:lvlText w:val="%1.%2.%3"/>
      <w:lvlJc w:val="left"/>
      <w:pPr>
        <w:ind w:left="1375" w:hanging="526"/>
      </w:pPr>
      <w:rPr>
        <w:rFonts w:hint="default"/>
        <w:w w:val="100"/>
        <w:lang w:val="es-ES" w:eastAsia="en-US" w:bidi="ar-SA"/>
      </w:rPr>
    </w:lvl>
    <w:lvl w:ilvl="3">
      <w:numFmt w:val="bullet"/>
      <w:lvlText w:val="•"/>
      <w:lvlJc w:val="left"/>
      <w:pPr>
        <w:ind w:left="2405" w:hanging="526"/>
      </w:pPr>
      <w:rPr>
        <w:rFonts w:hint="default"/>
        <w:lang w:val="es-ES" w:eastAsia="en-US" w:bidi="ar-SA"/>
      </w:rPr>
    </w:lvl>
    <w:lvl w:ilvl="4">
      <w:numFmt w:val="bullet"/>
      <w:lvlText w:val="•"/>
      <w:lvlJc w:val="left"/>
      <w:pPr>
        <w:ind w:left="3430" w:hanging="526"/>
      </w:pPr>
      <w:rPr>
        <w:rFonts w:hint="default"/>
        <w:lang w:val="es-ES" w:eastAsia="en-US" w:bidi="ar-SA"/>
      </w:rPr>
    </w:lvl>
    <w:lvl w:ilvl="5">
      <w:numFmt w:val="bullet"/>
      <w:lvlText w:val="•"/>
      <w:lvlJc w:val="left"/>
      <w:pPr>
        <w:ind w:left="4455" w:hanging="526"/>
      </w:pPr>
      <w:rPr>
        <w:rFonts w:hint="default"/>
        <w:lang w:val="es-ES" w:eastAsia="en-US" w:bidi="ar-SA"/>
      </w:rPr>
    </w:lvl>
    <w:lvl w:ilvl="6">
      <w:numFmt w:val="bullet"/>
      <w:lvlText w:val="•"/>
      <w:lvlJc w:val="left"/>
      <w:pPr>
        <w:ind w:left="5480" w:hanging="526"/>
      </w:pPr>
      <w:rPr>
        <w:rFonts w:hint="default"/>
        <w:lang w:val="es-ES" w:eastAsia="en-US" w:bidi="ar-SA"/>
      </w:rPr>
    </w:lvl>
    <w:lvl w:ilvl="7">
      <w:numFmt w:val="bullet"/>
      <w:lvlText w:val="•"/>
      <w:lvlJc w:val="left"/>
      <w:pPr>
        <w:ind w:left="6505" w:hanging="526"/>
      </w:pPr>
      <w:rPr>
        <w:rFonts w:hint="default"/>
        <w:lang w:val="es-ES" w:eastAsia="en-US" w:bidi="ar-SA"/>
      </w:rPr>
    </w:lvl>
    <w:lvl w:ilvl="8">
      <w:numFmt w:val="bullet"/>
      <w:lvlText w:val="•"/>
      <w:lvlJc w:val="left"/>
      <w:pPr>
        <w:ind w:left="7530" w:hanging="526"/>
      </w:pPr>
      <w:rPr>
        <w:rFonts w:hint="default"/>
        <w:lang w:val="es-ES" w:eastAsia="en-US" w:bidi="ar-SA"/>
      </w:rPr>
    </w:lvl>
  </w:abstractNum>
  <w:abstractNum w:abstractNumId="46" w15:restartNumberingAfterBreak="0">
    <w:nsid w:val="67591112"/>
    <w:multiLevelType w:val="hybridMultilevel"/>
    <w:tmpl w:val="34EA445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7" w15:restartNumberingAfterBreak="0">
    <w:nsid w:val="67FB60BD"/>
    <w:multiLevelType w:val="multilevel"/>
    <w:tmpl w:val="0B3C66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6B3A6507"/>
    <w:multiLevelType w:val="hybridMultilevel"/>
    <w:tmpl w:val="387C7C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9" w15:restartNumberingAfterBreak="0">
    <w:nsid w:val="6DF82525"/>
    <w:multiLevelType w:val="multilevel"/>
    <w:tmpl w:val="51DE48A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72BB475E"/>
    <w:multiLevelType w:val="multilevel"/>
    <w:tmpl w:val="54FE14B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74E9613B"/>
    <w:multiLevelType w:val="multilevel"/>
    <w:tmpl w:val="DDC800B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15:restartNumberingAfterBreak="0">
    <w:nsid w:val="77CC2119"/>
    <w:multiLevelType w:val="hybridMultilevel"/>
    <w:tmpl w:val="F1CE13F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3" w15:restartNumberingAfterBreak="0">
    <w:nsid w:val="799106BF"/>
    <w:multiLevelType w:val="multilevel"/>
    <w:tmpl w:val="FB9C1E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15:restartNumberingAfterBreak="0">
    <w:nsid w:val="7F6C228B"/>
    <w:multiLevelType w:val="multilevel"/>
    <w:tmpl w:val="ACA237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7F9B34B1"/>
    <w:multiLevelType w:val="multilevel"/>
    <w:tmpl w:val="51B05AC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93533499">
    <w:abstractNumId w:val="29"/>
  </w:num>
  <w:num w:numId="2" w16cid:durableId="1404184314">
    <w:abstractNumId w:val="27"/>
  </w:num>
  <w:num w:numId="3" w16cid:durableId="1099914322">
    <w:abstractNumId w:val="1"/>
  </w:num>
  <w:num w:numId="4" w16cid:durableId="1943151229">
    <w:abstractNumId w:val="45"/>
  </w:num>
  <w:num w:numId="5" w16cid:durableId="1786921379">
    <w:abstractNumId w:val="30"/>
  </w:num>
  <w:num w:numId="6" w16cid:durableId="856848971">
    <w:abstractNumId w:val="48"/>
  </w:num>
  <w:num w:numId="7" w16cid:durableId="1712148043">
    <w:abstractNumId w:val="46"/>
  </w:num>
  <w:num w:numId="8" w16cid:durableId="1357079744">
    <w:abstractNumId w:val="52"/>
  </w:num>
  <w:num w:numId="9" w16cid:durableId="1310667706">
    <w:abstractNumId w:val="19"/>
  </w:num>
  <w:num w:numId="10" w16cid:durableId="1276791157">
    <w:abstractNumId w:val="39"/>
  </w:num>
  <w:num w:numId="11" w16cid:durableId="1431462195">
    <w:abstractNumId w:val="25"/>
  </w:num>
  <w:num w:numId="12" w16cid:durableId="1286693919">
    <w:abstractNumId w:val="36"/>
  </w:num>
  <w:num w:numId="13" w16cid:durableId="203954231">
    <w:abstractNumId w:val="16"/>
  </w:num>
  <w:num w:numId="14" w16cid:durableId="1400640849">
    <w:abstractNumId w:val="2"/>
  </w:num>
  <w:num w:numId="15" w16cid:durableId="1790121739">
    <w:abstractNumId w:val="24"/>
  </w:num>
  <w:num w:numId="16" w16cid:durableId="1698461525">
    <w:abstractNumId w:val="54"/>
  </w:num>
  <w:num w:numId="17" w16cid:durableId="1610121020">
    <w:abstractNumId w:val="28"/>
  </w:num>
  <w:num w:numId="18" w16cid:durableId="880285992">
    <w:abstractNumId w:val="31"/>
  </w:num>
  <w:num w:numId="19" w16cid:durableId="97605721">
    <w:abstractNumId w:val="32"/>
  </w:num>
  <w:num w:numId="20" w16cid:durableId="162818876">
    <w:abstractNumId w:val="6"/>
  </w:num>
  <w:num w:numId="21" w16cid:durableId="2015723327">
    <w:abstractNumId w:val="51"/>
  </w:num>
  <w:num w:numId="22" w16cid:durableId="1310015900">
    <w:abstractNumId w:val="9"/>
  </w:num>
  <w:num w:numId="23" w16cid:durableId="751656463">
    <w:abstractNumId w:val="20"/>
  </w:num>
  <w:num w:numId="24" w16cid:durableId="1214082281">
    <w:abstractNumId w:val="12"/>
  </w:num>
  <w:num w:numId="25" w16cid:durableId="1183008216">
    <w:abstractNumId w:val="55"/>
  </w:num>
  <w:num w:numId="26" w16cid:durableId="127747155">
    <w:abstractNumId w:val="15"/>
  </w:num>
  <w:num w:numId="27" w16cid:durableId="2075347181">
    <w:abstractNumId w:val="40"/>
  </w:num>
  <w:num w:numId="28" w16cid:durableId="1681276479">
    <w:abstractNumId w:val="50"/>
  </w:num>
  <w:num w:numId="29" w16cid:durableId="900023105">
    <w:abstractNumId w:val="26"/>
  </w:num>
  <w:num w:numId="30" w16cid:durableId="904990499">
    <w:abstractNumId w:val="11"/>
  </w:num>
  <w:num w:numId="31" w16cid:durableId="1895965744">
    <w:abstractNumId w:val="5"/>
  </w:num>
  <w:num w:numId="32" w16cid:durableId="822701652">
    <w:abstractNumId w:val="4"/>
  </w:num>
  <w:num w:numId="33" w16cid:durableId="967778842">
    <w:abstractNumId w:val="33"/>
  </w:num>
  <w:num w:numId="34" w16cid:durableId="1437284397">
    <w:abstractNumId w:val="0"/>
  </w:num>
  <w:num w:numId="35" w16cid:durableId="997608324">
    <w:abstractNumId w:val="38"/>
  </w:num>
  <w:num w:numId="36" w16cid:durableId="661851878">
    <w:abstractNumId w:val="22"/>
  </w:num>
  <w:num w:numId="37" w16cid:durableId="1810124634">
    <w:abstractNumId w:val="34"/>
  </w:num>
  <w:num w:numId="38" w16cid:durableId="884564882">
    <w:abstractNumId w:val="23"/>
  </w:num>
  <w:num w:numId="39" w16cid:durableId="646058038">
    <w:abstractNumId w:val="8"/>
  </w:num>
  <w:num w:numId="40" w16cid:durableId="583801293">
    <w:abstractNumId w:val="10"/>
  </w:num>
  <w:num w:numId="41" w16cid:durableId="18627418">
    <w:abstractNumId w:val="17"/>
  </w:num>
  <w:num w:numId="42" w16cid:durableId="1296376058">
    <w:abstractNumId w:val="49"/>
  </w:num>
  <w:num w:numId="43" w16cid:durableId="1186409126">
    <w:abstractNumId w:val="44"/>
  </w:num>
  <w:num w:numId="44" w16cid:durableId="1432241595">
    <w:abstractNumId w:val="37"/>
  </w:num>
  <w:num w:numId="45" w16cid:durableId="1999728586">
    <w:abstractNumId w:val="43"/>
  </w:num>
  <w:num w:numId="46" w16cid:durableId="321738954">
    <w:abstractNumId w:val="42"/>
  </w:num>
  <w:num w:numId="47" w16cid:durableId="923297794">
    <w:abstractNumId w:val="18"/>
  </w:num>
  <w:num w:numId="48" w16cid:durableId="1147284433">
    <w:abstractNumId w:val="21"/>
  </w:num>
  <w:num w:numId="49" w16cid:durableId="1851092868">
    <w:abstractNumId w:val="41"/>
  </w:num>
  <w:num w:numId="50" w16cid:durableId="1169171191">
    <w:abstractNumId w:val="35"/>
  </w:num>
  <w:num w:numId="51" w16cid:durableId="1910112378">
    <w:abstractNumId w:val="7"/>
  </w:num>
  <w:num w:numId="52" w16cid:durableId="1080445256">
    <w:abstractNumId w:val="53"/>
  </w:num>
  <w:num w:numId="53" w16cid:durableId="466362125">
    <w:abstractNumId w:val="13"/>
  </w:num>
  <w:num w:numId="54" w16cid:durableId="831944501">
    <w:abstractNumId w:val="47"/>
  </w:num>
  <w:num w:numId="55" w16cid:durableId="427580915">
    <w:abstractNumId w:val="3"/>
  </w:num>
  <w:num w:numId="56" w16cid:durableId="29687983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66F8"/>
    <w:rsid w:val="000246B5"/>
    <w:rsid w:val="00033DAF"/>
    <w:rsid w:val="00036E9A"/>
    <w:rsid w:val="00063E7D"/>
    <w:rsid w:val="0009568A"/>
    <w:rsid w:val="0009612E"/>
    <w:rsid w:val="000B644D"/>
    <w:rsid w:val="000D155D"/>
    <w:rsid w:val="000D6E8E"/>
    <w:rsid w:val="000E76B6"/>
    <w:rsid w:val="000F595F"/>
    <w:rsid w:val="0016576D"/>
    <w:rsid w:val="00165FB0"/>
    <w:rsid w:val="00180A85"/>
    <w:rsid w:val="001842BB"/>
    <w:rsid w:val="0019030D"/>
    <w:rsid w:val="001B16C7"/>
    <w:rsid w:val="001C1C17"/>
    <w:rsid w:val="001D5653"/>
    <w:rsid w:val="00231D9E"/>
    <w:rsid w:val="0025287F"/>
    <w:rsid w:val="002A68A6"/>
    <w:rsid w:val="002D1F14"/>
    <w:rsid w:val="002D6660"/>
    <w:rsid w:val="002F2ECC"/>
    <w:rsid w:val="0030526A"/>
    <w:rsid w:val="00314BB4"/>
    <w:rsid w:val="00331CC8"/>
    <w:rsid w:val="0034166E"/>
    <w:rsid w:val="00341B64"/>
    <w:rsid w:val="00362672"/>
    <w:rsid w:val="0039062C"/>
    <w:rsid w:val="004044F5"/>
    <w:rsid w:val="00424A31"/>
    <w:rsid w:val="00434990"/>
    <w:rsid w:val="00440386"/>
    <w:rsid w:val="004440DF"/>
    <w:rsid w:val="00470ABB"/>
    <w:rsid w:val="004940B9"/>
    <w:rsid w:val="004E2953"/>
    <w:rsid w:val="004E33CF"/>
    <w:rsid w:val="004E480A"/>
    <w:rsid w:val="005062AA"/>
    <w:rsid w:val="00507F2E"/>
    <w:rsid w:val="00514093"/>
    <w:rsid w:val="005215A6"/>
    <w:rsid w:val="00564FB8"/>
    <w:rsid w:val="0056582C"/>
    <w:rsid w:val="005B41EC"/>
    <w:rsid w:val="005B4316"/>
    <w:rsid w:val="005C3051"/>
    <w:rsid w:val="005E1D9C"/>
    <w:rsid w:val="005F1DB2"/>
    <w:rsid w:val="00607C6E"/>
    <w:rsid w:val="00613550"/>
    <w:rsid w:val="00620CC8"/>
    <w:rsid w:val="00654DBE"/>
    <w:rsid w:val="006645E8"/>
    <w:rsid w:val="00687E2D"/>
    <w:rsid w:val="006968BB"/>
    <w:rsid w:val="006A3143"/>
    <w:rsid w:val="006A5623"/>
    <w:rsid w:val="006B73C2"/>
    <w:rsid w:val="006C5210"/>
    <w:rsid w:val="006D0A2D"/>
    <w:rsid w:val="0072251B"/>
    <w:rsid w:val="00771396"/>
    <w:rsid w:val="007766F8"/>
    <w:rsid w:val="00783A4C"/>
    <w:rsid w:val="007C4E7A"/>
    <w:rsid w:val="007C6543"/>
    <w:rsid w:val="007D390E"/>
    <w:rsid w:val="007D73D1"/>
    <w:rsid w:val="007E2EBB"/>
    <w:rsid w:val="00816AE7"/>
    <w:rsid w:val="00831A84"/>
    <w:rsid w:val="008407DA"/>
    <w:rsid w:val="0084692E"/>
    <w:rsid w:val="00863909"/>
    <w:rsid w:val="008738AA"/>
    <w:rsid w:val="008A6369"/>
    <w:rsid w:val="00901457"/>
    <w:rsid w:val="009313B9"/>
    <w:rsid w:val="00956CBB"/>
    <w:rsid w:val="009845DA"/>
    <w:rsid w:val="00A40309"/>
    <w:rsid w:val="00A416F7"/>
    <w:rsid w:val="00A77756"/>
    <w:rsid w:val="00AA4E74"/>
    <w:rsid w:val="00AA72D2"/>
    <w:rsid w:val="00AF3929"/>
    <w:rsid w:val="00AF7AC3"/>
    <w:rsid w:val="00B20977"/>
    <w:rsid w:val="00B22C8C"/>
    <w:rsid w:val="00B25168"/>
    <w:rsid w:val="00B633AA"/>
    <w:rsid w:val="00B82486"/>
    <w:rsid w:val="00BA5780"/>
    <w:rsid w:val="00BF5EDF"/>
    <w:rsid w:val="00C13ADB"/>
    <w:rsid w:val="00C2684B"/>
    <w:rsid w:val="00C3534B"/>
    <w:rsid w:val="00C63449"/>
    <w:rsid w:val="00C7129A"/>
    <w:rsid w:val="00CA655E"/>
    <w:rsid w:val="00CC2A9B"/>
    <w:rsid w:val="00D229ED"/>
    <w:rsid w:val="00D548C5"/>
    <w:rsid w:val="00D7049C"/>
    <w:rsid w:val="00D73C08"/>
    <w:rsid w:val="00D80058"/>
    <w:rsid w:val="00E018C1"/>
    <w:rsid w:val="00E576F7"/>
    <w:rsid w:val="00E636CA"/>
    <w:rsid w:val="00E77347"/>
    <w:rsid w:val="00EA0579"/>
    <w:rsid w:val="00EB6FEF"/>
    <w:rsid w:val="00EE4452"/>
    <w:rsid w:val="00F02D0D"/>
    <w:rsid w:val="00F0646A"/>
    <w:rsid w:val="00F06B7F"/>
    <w:rsid w:val="00F80F80"/>
    <w:rsid w:val="00F96E74"/>
    <w:rsid w:val="00FC1457"/>
    <w:rsid w:val="00FC146F"/>
    <w:rsid w:val="00FC7778"/>
    <w:rsid w:val="00FE6169"/>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paragraph" w:styleId="Ttulo4">
    <w:name w:val="heading 4"/>
    <w:basedOn w:val="Normal"/>
    <w:next w:val="Normal"/>
    <w:link w:val="Ttulo4Car"/>
    <w:uiPriority w:val="9"/>
    <w:semiHidden/>
    <w:unhideWhenUsed/>
    <w:qFormat/>
    <w:rsid w:val="00231D9E"/>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tion-enable-hover">
    <w:name w:val="notion-enable-hover"/>
    <w:basedOn w:val="Fuentedeprrafopredeter"/>
    <w:rsid w:val="00CA655E"/>
  </w:style>
  <w:style w:type="paragraph" w:styleId="NormalWeb">
    <w:name w:val="Normal (Web)"/>
    <w:basedOn w:val="Normal"/>
    <w:uiPriority w:val="99"/>
    <w:semiHidden/>
    <w:unhideWhenUsed/>
    <w:rsid w:val="00F02D0D"/>
    <w:pPr>
      <w:widowControl/>
      <w:autoSpaceDE/>
      <w:autoSpaceDN/>
      <w:spacing w:before="100" w:beforeAutospacing="1" w:after="100" w:afterAutospacing="1"/>
    </w:pPr>
    <w:rPr>
      <w:rFonts w:ascii="Times New Roman" w:eastAsia="Times New Roman" w:hAnsi="Times New Roman" w:cs="Times New Roman"/>
      <w:sz w:val="24"/>
      <w:szCs w:val="24"/>
      <w:lang w:val="es-CL" w:eastAsia="es-CL"/>
    </w:rPr>
  </w:style>
  <w:style w:type="character" w:styleId="Textoennegrita">
    <w:name w:val="Strong"/>
    <w:basedOn w:val="Fuentedeprrafopredeter"/>
    <w:uiPriority w:val="22"/>
    <w:qFormat/>
    <w:rsid w:val="00F02D0D"/>
    <w:rPr>
      <w:b/>
      <w:bCs/>
    </w:rPr>
  </w:style>
  <w:style w:type="character" w:customStyle="1" w:styleId="Ttulo4Car">
    <w:name w:val="Título 4 Car"/>
    <w:basedOn w:val="Fuentedeprrafopredeter"/>
    <w:link w:val="Ttulo4"/>
    <w:uiPriority w:val="9"/>
    <w:semiHidden/>
    <w:rsid w:val="00231D9E"/>
    <w:rPr>
      <w:rFonts w:asciiTheme="majorHAnsi" w:eastAsiaTheme="majorEastAsia" w:hAnsiTheme="majorHAnsi" w:cstheme="majorBidi"/>
      <w:i/>
      <w:iCs/>
      <w:color w:val="365F91" w:themeColor="accent1" w:themeShade="BF"/>
      <w:lang w:val="es-ES"/>
    </w:rPr>
  </w:style>
  <w:style w:type="paragraph" w:styleId="Sinespaciado">
    <w:name w:val="No Spacing"/>
    <w:uiPriority w:val="1"/>
    <w:qFormat/>
    <w:rsid w:val="00E636CA"/>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813068">
      <w:bodyDiv w:val="1"/>
      <w:marLeft w:val="0"/>
      <w:marRight w:val="0"/>
      <w:marTop w:val="0"/>
      <w:marBottom w:val="0"/>
      <w:divBdr>
        <w:top w:val="none" w:sz="0" w:space="0" w:color="auto"/>
        <w:left w:val="none" w:sz="0" w:space="0" w:color="auto"/>
        <w:bottom w:val="none" w:sz="0" w:space="0" w:color="auto"/>
        <w:right w:val="none" w:sz="0" w:space="0" w:color="auto"/>
      </w:divBdr>
    </w:div>
    <w:div w:id="50429785">
      <w:bodyDiv w:val="1"/>
      <w:marLeft w:val="0"/>
      <w:marRight w:val="0"/>
      <w:marTop w:val="0"/>
      <w:marBottom w:val="0"/>
      <w:divBdr>
        <w:top w:val="none" w:sz="0" w:space="0" w:color="auto"/>
        <w:left w:val="none" w:sz="0" w:space="0" w:color="auto"/>
        <w:bottom w:val="none" w:sz="0" w:space="0" w:color="auto"/>
        <w:right w:val="none" w:sz="0" w:space="0" w:color="auto"/>
      </w:divBdr>
    </w:div>
    <w:div w:id="69087566">
      <w:bodyDiv w:val="1"/>
      <w:marLeft w:val="0"/>
      <w:marRight w:val="0"/>
      <w:marTop w:val="0"/>
      <w:marBottom w:val="0"/>
      <w:divBdr>
        <w:top w:val="none" w:sz="0" w:space="0" w:color="auto"/>
        <w:left w:val="none" w:sz="0" w:space="0" w:color="auto"/>
        <w:bottom w:val="none" w:sz="0" w:space="0" w:color="auto"/>
        <w:right w:val="none" w:sz="0" w:space="0" w:color="auto"/>
      </w:divBdr>
    </w:div>
    <w:div w:id="73674170">
      <w:bodyDiv w:val="1"/>
      <w:marLeft w:val="0"/>
      <w:marRight w:val="0"/>
      <w:marTop w:val="0"/>
      <w:marBottom w:val="0"/>
      <w:divBdr>
        <w:top w:val="none" w:sz="0" w:space="0" w:color="auto"/>
        <w:left w:val="none" w:sz="0" w:space="0" w:color="auto"/>
        <w:bottom w:val="none" w:sz="0" w:space="0" w:color="auto"/>
        <w:right w:val="none" w:sz="0" w:space="0" w:color="auto"/>
      </w:divBdr>
    </w:div>
    <w:div w:id="85004811">
      <w:bodyDiv w:val="1"/>
      <w:marLeft w:val="0"/>
      <w:marRight w:val="0"/>
      <w:marTop w:val="0"/>
      <w:marBottom w:val="0"/>
      <w:divBdr>
        <w:top w:val="none" w:sz="0" w:space="0" w:color="auto"/>
        <w:left w:val="none" w:sz="0" w:space="0" w:color="auto"/>
        <w:bottom w:val="none" w:sz="0" w:space="0" w:color="auto"/>
        <w:right w:val="none" w:sz="0" w:space="0" w:color="auto"/>
      </w:divBdr>
    </w:div>
    <w:div w:id="127210902">
      <w:bodyDiv w:val="1"/>
      <w:marLeft w:val="0"/>
      <w:marRight w:val="0"/>
      <w:marTop w:val="0"/>
      <w:marBottom w:val="0"/>
      <w:divBdr>
        <w:top w:val="none" w:sz="0" w:space="0" w:color="auto"/>
        <w:left w:val="none" w:sz="0" w:space="0" w:color="auto"/>
        <w:bottom w:val="none" w:sz="0" w:space="0" w:color="auto"/>
        <w:right w:val="none" w:sz="0" w:space="0" w:color="auto"/>
      </w:divBdr>
    </w:div>
    <w:div w:id="140778773">
      <w:bodyDiv w:val="1"/>
      <w:marLeft w:val="0"/>
      <w:marRight w:val="0"/>
      <w:marTop w:val="0"/>
      <w:marBottom w:val="0"/>
      <w:divBdr>
        <w:top w:val="none" w:sz="0" w:space="0" w:color="auto"/>
        <w:left w:val="none" w:sz="0" w:space="0" w:color="auto"/>
        <w:bottom w:val="none" w:sz="0" w:space="0" w:color="auto"/>
        <w:right w:val="none" w:sz="0" w:space="0" w:color="auto"/>
      </w:divBdr>
    </w:div>
    <w:div w:id="213200495">
      <w:bodyDiv w:val="1"/>
      <w:marLeft w:val="0"/>
      <w:marRight w:val="0"/>
      <w:marTop w:val="0"/>
      <w:marBottom w:val="0"/>
      <w:divBdr>
        <w:top w:val="none" w:sz="0" w:space="0" w:color="auto"/>
        <w:left w:val="none" w:sz="0" w:space="0" w:color="auto"/>
        <w:bottom w:val="none" w:sz="0" w:space="0" w:color="auto"/>
        <w:right w:val="none" w:sz="0" w:space="0" w:color="auto"/>
      </w:divBdr>
    </w:div>
    <w:div w:id="221870991">
      <w:bodyDiv w:val="1"/>
      <w:marLeft w:val="0"/>
      <w:marRight w:val="0"/>
      <w:marTop w:val="0"/>
      <w:marBottom w:val="0"/>
      <w:divBdr>
        <w:top w:val="none" w:sz="0" w:space="0" w:color="auto"/>
        <w:left w:val="none" w:sz="0" w:space="0" w:color="auto"/>
        <w:bottom w:val="none" w:sz="0" w:space="0" w:color="auto"/>
        <w:right w:val="none" w:sz="0" w:space="0" w:color="auto"/>
      </w:divBdr>
    </w:div>
    <w:div w:id="338897353">
      <w:bodyDiv w:val="1"/>
      <w:marLeft w:val="0"/>
      <w:marRight w:val="0"/>
      <w:marTop w:val="0"/>
      <w:marBottom w:val="0"/>
      <w:divBdr>
        <w:top w:val="none" w:sz="0" w:space="0" w:color="auto"/>
        <w:left w:val="none" w:sz="0" w:space="0" w:color="auto"/>
        <w:bottom w:val="none" w:sz="0" w:space="0" w:color="auto"/>
        <w:right w:val="none" w:sz="0" w:space="0" w:color="auto"/>
      </w:divBdr>
    </w:div>
    <w:div w:id="393623350">
      <w:bodyDiv w:val="1"/>
      <w:marLeft w:val="0"/>
      <w:marRight w:val="0"/>
      <w:marTop w:val="0"/>
      <w:marBottom w:val="0"/>
      <w:divBdr>
        <w:top w:val="none" w:sz="0" w:space="0" w:color="auto"/>
        <w:left w:val="none" w:sz="0" w:space="0" w:color="auto"/>
        <w:bottom w:val="none" w:sz="0" w:space="0" w:color="auto"/>
        <w:right w:val="none" w:sz="0" w:space="0" w:color="auto"/>
      </w:divBdr>
    </w:div>
    <w:div w:id="449402453">
      <w:bodyDiv w:val="1"/>
      <w:marLeft w:val="0"/>
      <w:marRight w:val="0"/>
      <w:marTop w:val="0"/>
      <w:marBottom w:val="0"/>
      <w:divBdr>
        <w:top w:val="none" w:sz="0" w:space="0" w:color="auto"/>
        <w:left w:val="none" w:sz="0" w:space="0" w:color="auto"/>
        <w:bottom w:val="none" w:sz="0" w:space="0" w:color="auto"/>
        <w:right w:val="none" w:sz="0" w:space="0" w:color="auto"/>
      </w:divBdr>
    </w:div>
    <w:div w:id="595603488">
      <w:bodyDiv w:val="1"/>
      <w:marLeft w:val="0"/>
      <w:marRight w:val="0"/>
      <w:marTop w:val="0"/>
      <w:marBottom w:val="0"/>
      <w:divBdr>
        <w:top w:val="none" w:sz="0" w:space="0" w:color="auto"/>
        <w:left w:val="none" w:sz="0" w:space="0" w:color="auto"/>
        <w:bottom w:val="none" w:sz="0" w:space="0" w:color="auto"/>
        <w:right w:val="none" w:sz="0" w:space="0" w:color="auto"/>
      </w:divBdr>
    </w:div>
    <w:div w:id="595867070">
      <w:bodyDiv w:val="1"/>
      <w:marLeft w:val="0"/>
      <w:marRight w:val="0"/>
      <w:marTop w:val="0"/>
      <w:marBottom w:val="0"/>
      <w:divBdr>
        <w:top w:val="none" w:sz="0" w:space="0" w:color="auto"/>
        <w:left w:val="none" w:sz="0" w:space="0" w:color="auto"/>
        <w:bottom w:val="none" w:sz="0" w:space="0" w:color="auto"/>
        <w:right w:val="none" w:sz="0" w:space="0" w:color="auto"/>
      </w:divBdr>
    </w:div>
    <w:div w:id="657078388">
      <w:bodyDiv w:val="1"/>
      <w:marLeft w:val="0"/>
      <w:marRight w:val="0"/>
      <w:marTop w:val="0"/>
      <w:marBottom w:val="0"/>
      <w:divBdr>
        <w:top w:val="none" w:sz="0" w:space="0" w:color="auto"/>
        <w:left w:val="none" w:sz="0" w:space="0" w:color="auto"/>
        <w:bottom w:val="none" w:sz="0" w:space="0" w:color="auto"/>
        <w:right w:val="none" w:sz="0" w:space="0" w:color="auto"/>
      </w:divBdr>
    </w:div>
    <w:div w:id="676424241">
      <w:bodyDiv w:val="1"/>
      <w:marLeft w:val="0"/>
      <w:marRight w:val="0"/>
      <w:marTop w:val="0"/>
      <w:marBottom w:val="0"/>
      <w:divBdr>
        <w:top w:val="none" w:sz="0" w:space="0" w:color="auto"/>
        <w:left w:val="none" w:sz="0" w:space="0" w:color="auto"/>
        <w:bottom w:val="none" w:sz="0" w:space="0" w:color="auto"/>
        <w:right w:val="none" w:sz="0" w:space="0" w:color="auto"/>
      </w:divBdr>
    </w:div>
    <w:div w:id="710039585">
      <w:bodyDiv w:val="1"/>
      <w:marLeft w:val="0"/>
      <w:marRight w:val="0"/>
      <w:marTop w:val="0"/>
      <w:marBottom w:val="0"/>
      <w:divBdr>
        <w:top w:val="none" w:sz="0" w:space="0" w:color="auto"/>
        <w:left w:val="none" w:sz="0" w:space="0" w:color="auto"/>
        <w:bottom w:val="none" w:sz="0" w:space="0" w:color="auto"/>
        <w:right w:val="none" w:sz="0" w:space="0" w:color="auto"/>
      </w:divBdr>
    </w:div>
    <w:div w:id="738668877">
      <w:bodyDiv w:val="1"/>
      <w:marLeft w:val="0"/>
      <w:marRight w:val="0"/>
      <w:marTop w:val="0"/>
      <w:marBottom w:val="0"/>
      <w:divBdr>
        <w:top w:val="none" w:sz="0" w:space="0" w:color="auto"/>
        <w:left w:val="none" w:sz="0" w:space="0" w:color="auto"/>
        <w:bottom w:val="none" w:sz="0" w:space="0" w:color="auto"/>
        <w:right w:val="none" w:sz="0" w:space="0" w:color="auto"/>
      </w:divBdr>
    </w:div>
    <w:div w:id="782842059">
      <w:bodyDiv w:val="1"/>
      <w:marLeft w:val="0"/>
      <w:marRight w:val="0"/>
      <w:marTop w:val="0"/>
      <w:marBottom w:val="0"/>
      <w:divBdr>
        <w:top w:val="none" w:sz="0" w:space="0" w:color="auto"/>
        <w:left w:val="none" w:sz="0" w:space="0" w:color="auto"/>
        <w:bottom w:val="none" w:sz="0" w:space="0" w:color="auto"/>
        <w:right w:val="none" w:sz="0" w:space="0" w:color="auto"/>
      </w:divBdr>
    </w:div>
    <w:div w:id="804735611">
      <w:bodyDiv w:val="1"/>
      <w:marLeft w:val="0"/>
      <w:marRight w:val="0"/>
      <w:marTop w:val="0"/>
      <w:marBottom w:val="0"/>
      <w:divBdr>
        <w:top w:val="none" w:sz="0" w:space="0" w:color="auto"/>
        <w:left w:val="none" w:sz="0" w:space="0" w:color="auto"/>
        <w:bottom w:val="none" w:sz="0" w:space="0" w:color="auto"/>
        <w:right w:val="none" w:sz="0" w:space="0" w:color="auto"/>
      </w:divBdr>
    </w:div>
    <w:div w:id="805391820">
      <w:bodyDiv w:val="1"/>
      <w:marLeft w:val="0"/>
      <w:marRight w:val="0"/>
      <w:marTop w:val="0"/>
      <w:marBottom w:val="0"/>
      <w:divBdr>
        <w:top w:val="none" w:sz="0" w:space="0" w:color="auto"/>
        <w:left w:val="none" w:sz="0" w:space="0" w:color="auto"/>
        <w:bottom w:val="none" w:sz="0" w:space="0" w:color="auto"/>
        <w:right w:val="none" w:sz="0" w:space="0" w:color="auto"/>
      </w:divBdr>
    </w:div>
    <w:div w:id="846792487">
      <w:bodyDiv w:val="1"/>
      <w:marLeft w:val="0"/>
      <w:marRight w:val="0"/>
      <w:marTop w:val="0"/>
      <w:marBottom w:val="0"/>
      <w:divBdr>
        <w:top w:val="none" w:sz="0" w:space="0" w:color="auto"/>
        <w:left w:val="none" w:sz="0" w:space="0" w:color="auto"/>
        <w:bottom w:val="none" w:sz="0" w:space="0" w:color="auto"/>
        <w:right w:val="none" w:sz="0" w:space="0" w:color="auto"/>
      </w:divBdr>
    </w:div>
    <w:div w:id="904756562">
      <w:bodyDiv w:val="1"/>
      <w:marLeft w:val="0"/>
      <w:marRight w:val="0"/>
      <w:marTop w:val="0"/>
      <w:marBottom w:val="0"/>
      <w:divBdr>
        <w:top w:val="none" w:sz="0" w:space="0" w:color="auto"/>
        <w:left w:val="none" w:sz="0" w:space="0" w:color="auto"/>
        <w:bottom w:val="none" w:sz="0" w:space="0" w:color="auto"/>
        <w:right w:val="none" w:sz="0" w:space="0" w:color="auto"/>
      </w:divBdr>
    </w:div>
    <w:div w:id="960693571">
      <w:bodyDiv w:val="1"/>
      <w:marLeft w:val="0"/>
      <w:marRight w:val="0"/>
      <w:marTop w:val="0"/>
      <w:marBottom w:val="0"/>
      <w:divBdr>
        <w:top w:val="none" w:sz="0" w:space="0" w:color="auto"/>
        <w:left w:val="none" w:sz="0" w:space="0" w:color="auto"/>
        <w:bottom w:val="none" w:sz="0" w:space="0" w:color="auto"/>
        <w:right w:val="none" w:sz="0" w:space="0" w:color="auto"/>
      </w:divBdr>
    </w:div>
    <w:div w:id="1085416385">
      <w:bodyDiv w:val="1"/>
      <w:marLeft w:val="0"/>
      <w:marRight w:val="0"/>
      <w:marTop w:val="0"/>
      <w:marBottom w:val="0"/>
      <w:divBdr>
        <w:top w:val="none" w:sz="0" w:space="0" w:color="auto"/>
        <w:left w:val="none" w:sz="0" w:space="0" w:color="auto"/>
        <w:bottom w:val="none" w:sz="0" w:space="0" w:color="auto"/>
        <w:right w:val="none" w:sz="0" w:space="0" w:color="auto"/>
      </w:divBdr>
    </w:div>
    <w:div w:id="1087115525">
      <w:bodyDiv w:val="1"/>
      <w:marLeft w:val="0"/>
      <w:marRight w:val="0"/>
      <w:marTop w:val="0"/>
      <w:marBottom w:val="0"/>
      <w:divBdr>
        <w:top w:val="none" w:sz="0" w:space="0" w:color="auto"/>
        <w:left w:val="none" w:sz="0" w:space="0" w:color="auto"/>
        <w:bottom w:val="none" w:sz="0" w:space="0" w:color="auto"/>
        <w:right w:val="none" w:sz="0" w:space="0" w:color="auto"/>
      </w:divBdr>
    </w:div>
    <w:div w:id="1124301717">
      <w:bodyDiv w:val="1"/>
      <w:marLeft w:val="0"/>
      <w:marRight w:val="0"/>
      <w:marTop w:val="0"/>
      <w:marBottom w:val="0"/>
      <w:divBdr>
        <w:top w:val="none" w:sz="0" w:space="0" w:color="auto"/>
        <w:left w:val="none" w:sz="0" w:space="0" w:color="auto"/>
        <w:bottom w:val="none" w:sz="0" w:space="0" w:color="auto"/>
        <w:right w:val="none" w:sz="0" w:space="0" w:color="auto"/>
      </w:divBdr>
    </w:div>
    <w:div w:id="1150168264">
      <w:bodyDiv w:val="1"/>
      <w:marLeft w:val="0"/>
      <w:marRight w:val="0"/>
      <w:marTop w:val="0"/>
      <w:marBottom w:val="0"/>
      <w:divBdr>
        <w:top w:val="none" w:sz="0" w:space="0" w:color="auto"/>
        <w:left w:val="none" w:sz="0" w:space="0" w:color="auto"/>
        <w:bottom w:val="none" w:sz="0" w:space="0" w:color="auto"/>
        <w:right w:val="none" w:sz="0" w:space="0" w:color="auto"/>
      </w:divBdr>
    </w:div>
    <w:div w:id="1214973923">
      <w:bodyDiv w:val="1"/>
      <w:marLeft w:val="0"/>
      <w:marRight w:val="0"/>
      <w:marTop w:val="0"/>
      <w:marBottom w:val="0"/>
      <w:divBdr>
        <w:top w:val="none" w:sz="0" w:space="0" w:color="auto"/>
        <w:left w:val="none" w:sz="0" w:space="0" w:color="auto"/>
        <w:bottom w:val="none" w:sz="0" w:space="0" w:color="auto"/>
        <w:right w:val="none" w:sz="0" w:space="0" w:color="auto"/>
      </w:divBdr>
    </w:div>
    <w:div w:id="1227034166">
      <w:bodyDiv w:val="1"/>
      <w:marLeft w:val="0"/>
      <w:marRight w:val="0"/>
      <w:marTop w:val="0"/>
      <w:marBottom w:val="0"/>
      <w:divBdr>
        <w:top w:val="none" w:sz="0" w:space="0" w:color="auto"/>
        <w:left w:val="none" w:sz="0" w:space="0" w:color="auto"/>
        <w:bottom w:val="none" w:sz="0" w:space="0" w:color="auto"/>
        <w:right w:val="none" w:sz="0" w:space="0" w:color="auto"/>
      </w:divBdr>
    </w:div>
    <w:div w:id="1237547271">
      <w:bodyDiv w:val="1"/>
      <w:marLeft w:val="0"/>
      <w:marRight w:val="0"/>
      <w:marTop w:val="0"/>
      <w:marBottom w:val="0"/>
      <w:divBdr>
        <w:top w:val="none" w:sz="0" w:space="0" w:color="auto"/>
        <w:left w:val="none" w:sz="0" w:space="0" w:color="auto"/>
        <w:bottom w:val="none" w:sz="0" w:space="0" w:color="auto"/>
        <w:right w:val="none" w:sz="0" w:space="0" w:color="auto"/>
      </w:divBdr>
    </w:div>
    <w:div w:id="1281642743">
      <w:bodyDiv w:val="1"/>
      <w:marLeft w:val="0"/>
      <w:marRight w:val="0"/>
      <w:marTop w:val="0"/>
      <w:marBottom w:val="0"/>
      <w:divBdr>
        <w:top w:val="none" w:sz="0" w:space="0" w:color="auto"/>
        <w:left w:val="none" w:sz="0" w:space="0" w:color="auto"/>
        <w:bottom w:val="none" w:sz="0" w:space="0" w:color="auto"/>
        <w:right w:val="none" w:sz="0" w:space="0" w:color="auto"/>
      </w:divBdr>
    </w:div>
    <w:div w:id="1298411087">
      <w:bodyDiv w:val="1"/>
      <w:marLeft w:val="0"/>
      <w:marRight w:val="0"/>
      <w:marTop w:val="0"/>
      <w:marBottom w:val="0"/>
      <w:divBdr>
        <w:top w:val="none" w:sz="0" w:space="0" w:color="auto"/>
        <w:left w:val="none" w:sz="0" w:space="0" w:color="auto"/>
        <w:bottom w:val="none" w:sz="0" w:space="0" w:color="auto"/>
        <w:right w:val="none" w:sz="0" w:space="0" w:color="auto"/>
      </w:divBdr>
    </w:div>
    <w:div w:id="1343313542">
      <w:bodyDiv w:val="1"/>
      <w:marLeft w:val="0"/>
      <w:marRight w:val="0"/>
      <w:marTop w:val="0"/>
      <w:marBottom w:val="0"/>
      <w:divBdr>
        <w:top w:val="none" w:sz="0" w:space="0" w:color="auto"/>
        <w:left w:val="none" w:sz="0" w:space="0" w:color="auto"/>
        <w:bottom w:val="none" w:sz="0" w:space="0" w:color="auto"/>
        <w:right w:val="none" w:sz="0" w:space="0" w:color="auto"/>
      </w:divBdr>
    </w:div>
    <w:div w:id="1357584370">
      <w:bodyDiv w:val="1"/>
      <w:marLeft w:val="0"/>
      <w:marRight w:val="0"/>
      <w:marTop w:val="0"/>
      <w:marBottom w:val="0"/>
      <w:divBdr>
        <w:top w:val="none" w:sz="0" w:space="0" w:color="auto"/>
        <w:left w:val="none" w:sz="0" w:space="0" w:color="auto"/>
        <w:bottom w:val="none" w:sz="0" w:space="0" w:color="auto"/>
        <w:right w:val="none" w:sz="0" w:space="0" w:color="auto"/>
      </w:divBdr>
    </w:div>
    <w:div w:id="1392582612">
      <w:bodyDiv w:val="1"/>
      <w:marLeft w:val="0"/>
      <w:marRight w:val="0"/>
      <w:marTop w:val="0"/>
      <w:marBottom w:val="0"/>
      <w:divBdr>
        <w:top w:val="none" w:sz="0" w:space="0" w:color="auto"/>
        <w:left w:val="none" w:sz="0" w:space="0" w:color="auto"/>
        <w:bottom w:val="none" w:sz="0" w:space="0" w:color="auto"/>
        <w:right w:val="none" w:sz="0" w:space="0" w:color="auto"/>
      </w:divBdr>
    </w:div>
    <w:div w:id="1448042440">
      <w:bodyDiv w:val="1"/>
      <w:marLeft w:val="0"/>
      <w:marRight w:val="0"/>
      <w:marTop w:val="0"/>
      <w:marBottom w:val="0"/>
      <w:divBdr>
        <w:top w:val="none" w:sz="0" w:space="0" w:color="auto"/>
        <w:left w:val="none" w:sz="0" w:space="0" w:color="auto"/>
        <w:bottom w:val="none" w:sz="0" w:space="0" w:color="auto"/>
        <w:right w:val="none" w:sz="0" w:space="0" w:color="auto"/>
      </w:divBdr>
    </w:div>
    <w:div w:id="1450933455">
      <w:bodyDiv w:val="1"/>
      <w:marLeft w:val="0"/>
      <w:marRight w:val="0"/>
      <w:marTop w:val="0"/>
      <w:marBottom w:val="0"/>
      <w:divBdr>
        <w:top w:val="none" w:sz="0" w:space="0" w:color="auto"/>
        <w:left w:val="none" w:sz="0" w:space="0" w:color="auto"/>
        <w:bottom w:val="none" w:sz="0" w:space="0" w:color="auto"/>
        <w:right w:val="none" w:sz="0" w:space="0" w:color="auto"/>
      </w:divBdr>
    </w:div>
    <w:div w:id="1459101592">
      <w:bodyDiv w:val="1"/>
      <w:marLeft w:val="0"/>
      <w:marRight w:val="0"/>
      <w:marTop w:val="0"/>
      <w:marBottom w:val="0"/>
      <w:divBdr>
        <w:top w:val="none" w:sz="0" w:space="0" w:color="auto"/>
        <w:left w:val="none" w:sz="0" w:space="0" w:color="auto"/>
        <w:bottom w:val="none" w:sz="0" w:space="0" w:color="auto"/>
        <w:right w:val="none" w:sz="0" w:space="0" w:color="auto"/>
      </w:divBdr>
    </w:div>
    <w:div w:id="1564876496">
      <w:bodyDiv w:val="1"/>
      <w:marLeft w:val="0"/>
      <w:marRight w:val="0"/>
      <w:marTop w:val="0"/>
      <w:marBottom w:val="0"/>
      <w:divBdr>
        <w:top w:val="none" w:sz="0" w:space="0" w:color="auto"/>
        <w:left w:val="none" w:sz="0" w:space="0" w:color="auto"/>
        <w:bottom w:val="none" w:sz="0" w:space="0" w:color="auto"/>
        <w:right w:val="none" w:sz="0" w:space="0" w:color="auto"/>
      </w:divBdr>
    </w:div>
    <w:div w:id="1587811700">
      <w:bodyDiv w:val="1"/>
      <w:marLeft w:val="0"/>
      <w:marRight w:val="0"/>
      <w:marTop w:val="0"/>
      <w:marBottom w:val="0"/>
      <w:divBdr>
        <w:top w:val="none" w:sz="0" w:space="0" w:color="auto"/>
        <w:left w:val="none" w:sz="0" w:space="0" w:color="auto"/>
        <w:bottom w:val="none" w:sz="0" w:space="0" w:color="auto"/>
        <w:right w:val="none" w:sz="0" w:space="0" w:color="auto"/>
      </w:divBdr>
    </w:div>
    <w:div w:id="1620451920">
      <w:bodyDiv w:val="1"/>
      <w:marLeft w:val="0"/>
      <w:marRight w:val="0"/>
      <w:marTop w:val="0"/>
      <w:marBottom w:val="0"/>
      <w:divBdr>
        <w:top w:val="none" w:sz="0" w:space="0" w:color="auto"/>
        <w:left w:val="none" w:sz="0" w:space="0" w:color="auto"/>
        <w:bottom w:val="none" w:sz="0" w:space="0" w:color="auto"/>
        <w:right w:val="none" w:sz="0" w:space="0" w:color="auto"/>
      </w:divBdr>
    </w:div>
    <w:div w:id="1657298463">
      <w:bodyDiv w:val="1"/>
      <w:marLeft w:val="0"/>
      <w:marRight w:val="0"/>
      <w:marTop w:val="0"/>
      <w:marBottom w:val="0"/>
      <w:divBdr>
        <w:top w:val="none" w:sz="0" w:space="0" w:color="auto"/>
        <w:left w:val="none" w:sz="0" w:space="0" w:color="auto"/>
        <w:bottom w:val="none" w:sz="0" w:space="0" w:color="auto"/>
        <w:right w:val="none" w:sz="0" w:space="0" w:color="auto"/>
      </w:divBdr>
    </w:div>
    <w:div w:id="1662269937">
      <w:bodyDiv w:val="1"/>
      <w:marLeft w:val="0"/>
      <w:marRight w:val="0"/>
      <w:marTop w:val="0"/>
      <w:marBottom w:val="0"/>
      <w:divBdr>
        <w:top w:val="none" w:sz="0" w:space="0" w:color="auto"/>
        <w:left w:val="none" w:sz="0" w:space="0" w:color="auto"/>
        <w:bottom w:val="none" w:sz="0" w:space="0" w:color="auto"/>
        <w:right w:val="none" w:sz="0" w:space="0" w:color="auto"/>
      </w:divBdr>
    </w:div>
    <w:div w:id="1678843552">
      <w:bodyDiv w:val="1"/>
      <w:marLeft w:val="0"/>
      <w:marRight w:val="0"/>
      <w:marTop w:val="0"/>
      <w:marBottom w:val="0"/>
      <w:divBdr>
        <w:top w:val="none" w:sz="0" w:space="0" w:color="auto"/>
        <w:left w:val="none" w:sz="0" w:space="0" w:color="auto"/>
        <w:bottom w:val="none" w:sz="0" w:space="0" w:color="auto"/>
        <w:right w:val="none" w:sz="0" w:space="0" w:color="auto"/>
      </w:divBdr>
    </w:div>
    <w:div w:id="1717316127">
      <w:bodyDiv w:val="1"/>
      <w:marLeft w:val="0"/>
      <w:marRight w:val="0"/>
      <w:marTop w:val="0"/>
      <w:marBottom w:val="0"/>
      <w:divBdr>
        <w:top w:val="none" w:sz="0" w:space="0" w:color="auto"/>
        <w:left w:val="none" w:sz="0" w:space="0" w:color="auto"/>
        <w:bottom w:val="none" w:sz="0" w:space="0" w:color="auto"/>
        <w:right w:val="none" w:sz="0" w:space="0" w:color="auto"/>
      </w:divBdr>
    </w:div>
    <w:div w:id="1753774421">
      <w:bodyDiv w:val="1"/>
      <w:marLeft w:val="0"/>
      <w:marRight w:val="0"/>
      <w:marTop w:val="0"/>
      <w:marBottom w:val="0"/>
      <w:divBdr>
        <w:top w:val="none" w:sz="0" w:space="0" w:color="auto"/>
        <w:left w:val="none" w:sz="0" w:space="0" w:color="auto"/>
        <w:bottom w:val="none" w:sz="0" w:space="0" w:color="auto"/>
        <w:right w:val="none" w:sz="0" w:space="0" w:color="auto"/>
      </w:divBdr>
    </w:div>
    <w:div w:id="1772166681">
      <w:bodyDiv w:val="1"/>
      <w:marLeft w:val="0"/>
      <w:marRight w:val="0"/>
      <w:marTop w:val="0"/>
      <w:marBottom w:val="0"/>
      <w:divBdr>
        <w:top w:val="none" w:sz="0" w:space="0" w:color="auto"/>
        <w:left w:val="none" w:sz="0" w:space="0" w:color="auto"/>
        <w:bottom w:val="none" w:sz="0" w:space="0" w:color="auto"/>
        <w:right w:val="none" w:sz="0" w:space="0" w:color="auto"/>
      </w:divBdr>
    </w:div>
    <w:div w:id="1868181606">
      <w:bodyDiv w:val="1"/>
      <w:marLeft w:val="0"/>
      <w:marRight w:val="0"/>
      <w:marTop w:val="0"/>
      <w:marBottom w:val="0"/>
      <w:divBdr>
        <w:top w:val="none" w:sz="0" w:space="0" w:color="auto"/>
        <w:left w:val="none" w:sz="0" w:space="0" w:color="auto"/>
        <w:bottom w:val="none" w:sz="0" w:space="0" w:color="auto"/>
        <w:right w:val="none" w:sz="0" w:space="0" w:color="auto"/>
      </w:divBdr>
    </w:div>
    <w:div w:id="1896357258">
      <w:bodyDiv w:val="1"/>
      <w:marLeft w:val="0"/>
      <w:marRight w:val="0"/>
      <w:marTop w:val="0"/>
      <w:marBottom w:val="0"/>
      <w:divBdr>
        <w:top w:val="none" w:sz="0" w:space="0" w:color="auto"/>
        <w:left w:val="none" w:sz="0" w:space="0" w:color="auto"/>
        <w:bottom w:val="none" w:sz="0" w:space="0" w:color="auto"/>
        <w:right w:val="none" w:sz="0" w:space="0" w:color="auto"/>
      </w:divBdr>
    </w:div>
    <w:div w:id="1977569045">
      <w:bodyDiv w:val="1"/>
      <w:marLeft w:val="0"/>
      <w:marRight w:val="0"/>
      <w:marTop w:val="0"/>
      <w:marBottom w:val="0"/>
      <w:divBdr>
        <w:top w:val="none" w:sz="0" w:space="0" w:color="auto"/>
        <w:left w:val="none" w:sz="0" w:space="0" w:color="auto"/>
        <w:bottom w:val="none" w:sz="0" w:space="0" w:color="auto"/>
        <w:right w:val="none" w:sz="0" w:space="0" w:color="auto"/>
      </w:divBdr>
    </w:div>
    <w:div w:id="2038044875">
      <w:bodyDiv w:val="1"/>
      <w:marLeft w:val="0"/>
      <w:marRight w:val="0"/>
      <w:marTop w:val="0"/>
      <w:marBottom w:val="0"/>
      <w:divBdr>
        <w:top w:val="none" w:sz="0" w:space="0" w:color="auto"/>
        <w:left w:val="none" w:sz="0" w:space="0" w:color="auto"/>
        <w:bottom w:val="none" w:sz="0" w:space="0" w:color="auto"/>
        <w:right w:val="none" w:sz="0" w:space="0" w:color="auto"/>
      </w:divBdr>
    </w:div>
    <w:div w:id="2128044524">
      <w:bodyDiv w:val="1"/>
      <w:marLeft w:val="0"/>
      <w:marRight w:val="0"/>
      <w:marTop w:val="0"/>
      <w:marBottom w:val="0"/>
      <w:divBdr>
        <w:top w:val="none" w:sz="0" w:space="0" w:color="auto"/>
        <w:left w:val="none" w:sz="0" w:space="0" w:color="auto"/>
        <w:bottom w:val="none" w:sz="0" w:space="0" w:color="auto"/>
        <w:right w:val="none" w:sz="0" w:space="0" w:color="auto"/>
      </w:divBdr>
    </w:div>
    <w:div w:id="2136168364">
      <w:bodyDiv w:val="1"/>
      <w:marLeft w:val="0"/>
      <w:marRight w:val="0"/>
      <w:marTop w:val="0"/>
      <w:marBottom w:val="0"/>
      <w:divBdr>
        <w:top w:val="none" w:sz="0" w:space="0" w:color="auto"/>
        <w:left w:val="none" w:sz="0" w:space="0" w:color="auto"/>
        <w:bottom w:val="none" w:sz="0" w:space="0" w:color="auto"/>
        <w:right w:val="none" w:sz="0" w:space="0" w:color="auto"/>
      </w:divBdr>
    </w:div>
    <w:div w:id="21429898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Props1.xml><?xml version="1.0" encoding="utf-8"?>
<ds:datastoreItem xmlns:ds="http://schemas.openxmlformats.org/officeDocument/2006/customXml" ds:itemID="{BE5E7BC6-10D7-480A-8AE3-59F77BA6F699}">
  <ds:schemaRefs>
    <ds:schemaRef ds:uri="http://schemas.openxmlformats.org/officeDocument/2006/bibliography"/>
  </ds:schemaRefs>
</ds:datastoreItem>
</file>

<file path=customXml/itemProps2.xml><?xml version="1.0" encoding="utf-8"?>
<ds:datastoreItem xmlns:ds="http://schemas.openxmlformats.org/officeDocument/2006/customXml" ds:itemID="{F7AC1533-5676-43C6-8A4B-3E1CDB370C75}">
  <ds:schemaRefs>
    <ds:schemaRef ds:uri="http://schemas.microsoft.com/sharepoint/v3/contenttype/forms"/>
  </ds:schemaRefs>
</ds:datastoreItem>
</file>

<file path=customXml/itemProps3.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9</Pages>
  <Words>1918</Words>
  <Characters>10555</Characters>
  <Application>Microsoft Office Word</Application>
  <DocSecurity>0</DocSecurity>
  <Lines>87</Lines>
  <Paragraphs>24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12449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Nicolás Aguirre</dc:creator>
  <cp:lastModifiedBy>Nicolas Aguirre</cp:lastModifiedBy>
  <cp:revision>8</cp:revision>
  <dcterms:created xsi:type="dcterms:W3CDTF">2024-08-16T17:17:00Z</dcterms:created>
  <dcterms:modified xsi:type="dcterms:W3CDTF">2025-01-07T10:08:00Z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